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3749" w:type="dxa"/>
        <w:tblInd w:w="421" w:type="dxa"/>
        <w:tblLayout w:type="fixed"/>
        <w:tblLook w:val="04A0" w:firstRow="1" w:lastRow="0" w:firstColumn="1" w:lastColumn="0" w:noHBand="0" w:noVBand="1"/>
      </w:tblPr>
      <w:tblGrid>
        <w:gridCol w:w="13749"/>
      </w:tblGrid>
      <w:tr w:rsidR="001173BA" w:rsidRPr="009326F2" w:rsidTr="001173BA">
        <w:tc>
          <w:tcPr>
            <w:tcW w:w="13749" w:type="dxa"/>
          </w:tcPr>
          <w:p w:rsidR="001173BA" w:rsidRPr="009326F2" w:rsidRDefault="001173BA" w:rsidP="00D75FFA">
            <w:pPr>
              <w:jc w:val="both"/>
              <w:rPr>
                <w:rFonts w:ascii="Times New Roman" w:hAnsi="Times New Roman"/>
              </w:rPr>
            </w:pPr>
            <w:r>
              <w:br w:type="page"/>
            </w:r>
            <w:bookmarkStart w:id="0" w:name="_GoBack"/>
            <w:bookmarkEnd w:id="0"/>
            <w:r w:rsidRPr="009326F2">
              <w:rPr>
                <w:rFonts w:ascii="Times New Roman" w:hAnsi="Times New Roman"/>
              </w:rPr>
              <w:t xml:space="preserve">1. I livelli massimi del saldo netto da finanziare e del ricorso al mercato finanziario, in termini di competenza, di cui all'articolo 11, comma 3, lettera </w:t>
            </w:r>
            <w:r w:rsidRPr="009326F2">
              <w:rPr>
                <w:rFonts w:ascii="Times New Roman" w:hAnsi="Times New Roman"/>
                <w:i/>
              </w:rPr>
              <w:t>a)</w:t>
            </w:r>
            <w:r w:rsidRPr="009326F2">
              <w:rPr>
                <w:rFonts w:ascii="Times New Roman" w:hAnsi="Times New Roman"/>
              </w:rPr>
              <w:t>, della legge 31 dicembre 2009, n. 196, per gli anni 2015, 2016 e 2017, sono indicati nell'allegato n. 1 annesso alla presente legge. I livelli del ricorso al mercato si intendono al netto delle operazioni effettuate al fine di rimborsare prima della scadenza o di ristrutturare passività preesistenti con ammortamento a carico dello Stato.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 xml:space="preserve">2. Nell'allegato n. 2 annesso alla presente legge è indicato l'adeguamento degli importi dei trasferimenti dovuti dallo Stato, ai sensi rispettivamente dell'articolo 37, comma 3, lettera </w:t>
            </w:r>
            <w:r w:rsidRPr="009326F2">
              <w:rPr>
                <w:rFonts w:ascii="Times New Roman" w:hAnsi="Times New Roman"/>
                <w:i/>
              </w:rPr>
              <w:t>c)</w:t>
            </w:r>
            <w:r w:rsidRPr="009326F2">
              <w:rPr>
                <w:rFonts w:ascii="Times New Roman" w:hAnsi="Times New Roman"/>
              </w:rPr>
              <w:t>, della legge 9 marzo 1989, n. 88, e successive modificazioni, dell'articolo 59, comma 34, della legge 27 dicembre 1997, n. 449, e successive modificazioni, e dell'articolo 2, comma 4, della legge 12 novembre 2011, n. 183, per l'anno 2015. I predetti importi sono ripartiti tra le gestioni interessate con il procedimento di cui all'articolo 14 della legge 7 agosto 1990, n. 241, e successive modificazioni.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3. Nell'allegato n. 2 annesso alla presente legge sono, inoltre, indicati gli importi complessivi dovuti per l'anno 2015 ai sensi dell'articolo 2, comma 4, della legge 12 novembre 2011, n. 183, nonché gli importi che, prima del riparto tra le gestioni interessate, sono attribuiti: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alla gestione per i coltivatori diretti, mezzadri e coloni a completamento dell'integrale assunzione a carico dello Stato dell'onere relativo ai trattamenti pensionistici liquidati anteriormente al 1º gennaio 1989;</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alla gestione speciale minatori;</w:t>
            </w:r>
          </w:p>
          <w:p w:rsidR="001173BA" w:rsidRPr="009326F2" w:rsidRDefault="001173BA" w:rsidP="00D75FFA">
            <w:pPr>
              <w:jc w:val="both"/>
              <w:rPr>
                <w:rFonts w:ascii="Times New Roman" w:hAnsi="Times New Roman"/>
              </w:rPr>
            </w:pPr>
            <w:r w:rsidRPr="009326F2">
              <w:rPr>
                <w:rFonts w:ascii="Times New Roman" w:hAnsi="Times New Roman"/>
                <w:i/>
              </w:rPr>
              <w:t>c</w:t>
            </w:r>
            <w:r w:rsidRPr="009326F2">
              <w:rPr>
                <w:rFonts w:ascii="Times New Roman" w:hAnsi="Times New Roman"/>
              </w:rPr>
              <w:t>) alla gestione speciale di previdenza e assistenza per i lavoratori dello spettacolo già iscritti al soppresso ENPALS.</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4. Al fine di dotare il Paese di un sistema d'istruzione scolastica che si caratterizzi per un rafforzamento dell'offerta formativa e della continuità didattica, per la valorizzazione dei docenti e per una sostanziale attuazione dell'autonomia scolastica, anche attraverso la valutazione, nello stato di previsione del Ministero dell'istruzione, dell'università e della ricerca è istituito un fondo denominato «Fondo "La buona scuola"», con la dotazione di 1.000 milioni di euro per l'anno 2015 e di 3.000 milioni di euro annui a decorrere dall'anno 2016.</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5. Il Fondo di cui al comma 4 è finalizzato all’attuazione degli interventi di cui al medesimo comma 4, con prioritario riferimento alla realizzazione di un piano straordinario di assunzioni, al potenziamento dell'alternanza scuola-lavoro e alla formazione dei docenti e dei dirigenti.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6. All'articolo 1 della legge 27 dicembre 2013, n. 147, sono apportate le seguenti modificazioni: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al comma 56, le parole da: «5 milioni di euro» fino a: «sostegno delle imprese» sono sostituite dalle seguenti: «5 milioni di euro per l'anno 2014 e a 10 milioni di euro per l'anno 2015, destinato al sostegno delle imprese composte da almeno quindici individui» e dopo le parole: «raggruppamento temporaneo di imprese (RTI</w:t>
            </w:r>
            <w:r w:rsidRPr="009326F2">
              <w:rPr>
                <w:rFonts w:ascii="Times New Roman" w:hAnsi="Times New Roman"/>
                <w:i/>
              </w:rPr>
              <w:t>)</w:t>
            </w:r>
            <w:r w:rsidRPr="009326F2">
              <w:rPr>
                <w:rFonts w:ascii="Times New Roman" w:hAnsi="Times New Roman"/>
              </w:rPr>
              <w:t>» sono inserite le seguenti: «o in reti di impresa aventi nel programma comune di rete lo sviluppo di attività innovative»;</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il comma 57 è sostituito dal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57</w:t>
            </w:r>
            <w:r w:rsidRPr="009326F2">
              <w:rPr>
                <w:rFonts w:ascii="Times New Roman" w:hAnsi="Times New Roman"/>
              </w:rPr>
              <w:t>. Le risorse del fondo sono erogate ai soggetti di cui al comma 56, ammessi attraverso procedure selettive indette dal Ministero dello sviluppo economico, tenute a valorizzare le collaborazioni con istituti di ricerca pubblici, università e istituzioni scolastiche autonome, sulla base di progetti della durata di almeno due anni, volti a sviluppare i seguenti princìpi e contenuti: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creazione di centri di sviluppo di </w:t>
            </w:r>
            <w:r w:rsidRPr="009326F2">
              <w:rPr>
                <w:rFonts w:ascii="Times New Roman" w:hAnsi="Times New Roman"/>
                <w:i/>
              </w:rPr>
              <w:t>software</w:t>
            </w:r>
            <w:r w:rsidRPr="009326F2">
              <w:rPr>
                <w:rFonts w:ascii="Times New Roman" w:hAnsi="Times New Roman"/>
              </w:rPr>
              <w:t xml:space="preserve"> e hardware a codice sorgente aperto per la crescita e il trasferimento di conoscenze alle scuole, alla cittadinanza, agli artigiani e alle microimprese;</w:t>
            </w:r>
          </w:p>
          <w:p w:rsidR="001173BA" w:rsidRPr="009326F2" w:rsidRDefault="001173BA" w:rsidP="00D75FFA">
            <w:pPr>
              <w:jc w:val="both"/>
              <w:rPr>
                <w:rFonts w:ascii="Times New Roman" w:hAnsi="Times New Roman"/>
                <w:i/>
              </w:rPr>
            </w:pPr>
            <w:r w:rsidRPr="009326F2">
              <w:rPr>
                <w:rFonts w:ascii="Times New Roman" w:hAnsi="Times New Roman"/>
                <w:i/>
              </w:rPr>
              <w:t>b</w:t>
            </w:r>
            <w:r w:rsidRPr="009326F2">
              <w:rPr>
                <w:rFonts w:ascii="Times New Roman" w:hAnsi="Times New Roman"/>
              </w:rPr>
              <w:t>) creazione di centri per l'incubazione di realtà innovative nel mondo dell'artigianato digitale</w:t>
            </w:r>
            <w:r w:rsidRPr="009326F2">
              <w:rPr>
                <w:rFonts w:ascii="Times New Roman" w:hAnsi="Times New Roman"/>
                <w:i/>
              </w:rPr>
              <w:t>;</w:t>
            </w:r>
          </w:p>
          <w:p w:rsidR="001173BA" w:rsidRPr="009326F2" w:rsidRDefault="001173BA" w:rsidP="00D75FFA">
            <w:pPr>
              <w:jc w:val="both"/>
              <w:rPr>
                <w:rFonts w:ascii="Times New Roman" w:hAnsi="Times New Roman"/>
              </w:rPr>
            </w:pPr>
            <w:r w:rsidRPr="009326F2">
              <w:rPr>
                <w:rFonts w:ascii="Times New Roman" w:hAnsi="Times New Roman"/>
                <w:i/>
              </w:rPr>
              <w:t>c</w:t>
            </w:r>
            <w:r w:rsidRPr="009326F2">
              <w:rPr>
                <w:rFonts w:ascii="Times New Roman" w:hAnsi="Times New Roman"/>
              </w:rPr>
              <w:t>) creazione di centri per servizi di fabbricazione digitale rivolti ad artigiani e a microimprese;</w:t>
            </w:r>
          </w:p>
          <w:p w:rsidR="001173BA" w:rsidRPr="009326F2" w:rsidRDefault="001173BA" w:rsidP="00D75FFA">
            <w:pPr>
              <w:jc w:val="both"/>
              <w:rPr>
                <w:rFonts w:ascii="Times New Roman" w:hAnsi="Times New Roman"/>
              </w:rPr>
            </w:pPr>
            <w:r w:rsidRPr="009326F2">
              <w:rPr>
                <w:rFonts w:ascii="Times New Roman" w:hAnsi="Times New Roman"/>
                <w:i/>
              </w:rPr>
              <w:t>d</w:t>
            </w:r>
            <w:r w:rsidRPr="009326F2">
              <w:rPr>
                <w:rFonts w:ascii="Times New Roman" w:hAnsi="Times New Roman"/>
              </w:rPr>
              <w:t>) messa a disposizione di tecnologie di fabbricazione digitale da parte dei soggetti di cui al comma 56;</w:t>
            </w:r>
          </w:p>
          <w:p w:rsidR="001173BA" w:rsidRPr="009326F2" w:rsidRDefault="001173BA" w:rsidP="00D75FFA">
            <w:pPr>
              <w:jc w:val="both"/>
              <w:rPr>
                <w:rFonts w:ascii="Times New Roman" w:hAnsi="Times New Roman"/>
              </w:rPr>
            </w:pPr>
            <w:r w:rsidRPr="009326F2">
              <w:rPr>
                <w:rFonts w:ascii="Times New Roman" w:hAnsi="Times New Roman"/>
                <w:i/>
              </w:rPr>
              <w:t>e</w:t>
            </w:r>
            <w:r w:rsidRPr="009326F2">
              <w:rPr>
                <w:rFonts w:ascii="Times New Roman" w:hAnsi="Times New Roman"/>
              </w:rPr>
              <w:t>) creazione di nuove realtà artigianali o reti manifatturiere incentrate sulle tecnologie di fabbricazione digitale».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 xml:space="preserve">7. All'articolo 39, comma 4, del decreto-legge 6 dicembre 2011, n. 201, convertito, con modificazioni, dalla legge 22 dicembre 2011, n. 214, le parole: «a </w:t>
            </w:r>
            <w:r w:rsidRPr="009326F2">
              <w:rPr>
                <w:rFonts w:ascii="Times New Roman" w:hAnsi="Times New Roman"/>
              </w:rPr>
              <w:lastRenderedPageBreak/>
              <w:t xml:space="preserve">piccole e medie imprese» sono sostituite dalle seguenti: «alle imprese con un numero di dipendenti non superiore a 499». </w:t>
            </w:r>
          </w:p>
        </w:tc>
      </w:tr>
      <w:tr w:rsidR="001173BA" w:rsidRPr="009326F2" w:rsidTr="001173BA">
        <w:tc>
          <w:tcPr>
            <w:tcW w:w="13749" w:type="dxa"/>
          </w:tcPr>
          <w:p w:rsidR="001173BA" w:rsidRPr="009326F2" w:rsidRDefault="001173BA" w:rsidP="001E42C4">
            <w:pPr>
              <w:jc w:val="both"/>
              <w:rPr>
                <w:rFonts w:ascii="Times New Roman" w:hAnsi="Times New Roman"/>
                <w:b/>
              </w:rPr>
            </w:pPr>
            <w:r w:rsidRPr="009326F2">
              <w:rPr>
                <w:rFonts w:ascii="Times New Roman" w:hAnsi="Times New Roman"/>
              </w:rPr>
              <w:lastRenderedPageBreak/>
              <w:t xml:space="preserve">8. La garanzia di cui ai comma 7 è concessa nell'ambito delle disponibilità finanziarie del Fondo, come determinate dal decreto di cui all'articolo 39, comma 4, del decreto-legge 6 dicembre 2011, n. 201, convertito, con modificazioni, dalla legge 22 dicembre 2011, n. 214. </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9. In attuazione dell'articolo 9 della Costituzione, al fine di assicurare risorse stabili alla tutela del patrimonio culturale, è istituito nello stato di previsione del Ministero dei beni e delle attività culturali e del turismo il Fondo per la tutela del patrimonio culturale, con una dotazione iniziale di 100 milioni di euro per ciascuno degli anni dal 2016 al 2020.</w:t>
            </w: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10. Le risorse del Fondo di cui al comma 9 sono utilizzate nell'ambito di un programma triennale che il Ministro dei beni e delle attività culturali e del turismo trasmette, previo parere delle competenti Commissioni parlamentari, al Comitato interministeriale per la programmazione economica (CIP</w:t>
            </w:r>
            <w:r w:rsidRPr="009326F2">
              <w:rPr>
                <w:rFonts w:ascii="Times New Roman" w:hAnsi="Times New Roman"/>
                <w:i/>
              </w:rPr>
              <w:t>E)</w:t>
            </w:r>
            <w:r w:rsidRPr="009326F2">
              <w:rPr>
                <w:rFonts w:ascii="Times New Roman" w:hAnsi="Times New Roman"/>
              </w:rPr>
              <w:t>, entro centoventi giorni dalla data di entrata in vigore della presente legge. Il programma, da attuare in coerenza con i decreti legislativi 29 dicembre 2011, n. 228 e n. 229, individua gli interventi prioritari da realizzare, le risorse agli stessi destinate e il relativo cronoprogramma, definendo altresì le modalità di definanziamento in caso di mancata attuazione degli interventi programmati. Entro il 31 gennaio di ciascun anno è trasmesso al CIPE il programma aggiornato, corredato della puntuale indicazione dello stato di attuazione degli interventi, in termini di avanzamento fisico e finanziario.</w:t>
            </w:r>
          </w:p>
        </w:tc>
      </w:tr>
      <w:tr w:rsidR="001173BA" w:rsidRPr="009326F2" w:rsidTr="001173BA">
        <w:tc>
          <w:tcPr>
            <w:tcW w:w="13749" w:type="dxa"/>
          </w:tcPr>
          <w:p w:rsidR="001173BA" w:rsidRPr="009326F2" w:rsidRDefault="001173BA" w:rsidP="00D75FFA">
            <w:pPr>
              <w:jc w:val="both"/>
              <w:rPr>
                <w:rFonts w:ascii="Times New Roman" w:hAnsi="Times New Roman"/>
                <w:b/>
              </w:rPr>
            </w:pPr>
            <w:r w:rsidRPr="009326F2">
              <w:rPr>
                <w:rFonts w:ascii="Times New Roman" w:hAnsi="Times New Roman"/>
              </w:rPr>
              <w:t>11. All'articolo 1, comma 1, alinea, del decreto-legge 31 maggio 2014, n. 83, convertito, con modificazioni, dalla legge 29 luglio 2014, n. 106, dopo le parole «di appartenenza pubblica» sono inserite le seguenti: «, delle fondazioni lirico-sinfoniche e dei teatri di tradizione» e le parole: «delle fondazioni lirico-sinfoniche o» sono soppresse.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12. Il comma 1-</w:t>
            </w:r>
            <w:r w:rsidRPr="009326F2">
              <w:rPr>
                <w:rFonts w:ascii="Times New Roman" w:hAnsi="Times New Roman"/>
                <w:i/>
              </w:rPr>
              <w:t>bis</w:t>
            </w:r>
            <w:r w:rsidRPr="009326F2">
              <w:rPr>
                <w:rFonts w:ascii="Times New Roman" w:hAnsi="Times New Roman"/>
              </w:rPr>
              <w:t xml:space="preserve"> dell'articolo 13 del testo unico delle imposte sui redditi, di cui al decreto del Presidente della Repubblica 22 dicembre 1986, n. 917, è sostituito dal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xml:space="preserve">. Qualora l'imposta lorda determinata sui redditi di cui agli articoli 49, con esclusione di quelli indicati nel comma 2, lettera </w:t>
            </w:r>
            <w:r w:rsidRPr="009326F2">
              <w:rPr>
                <w:rFonts w:ascii="Times New Roman" w:hAnsi="Times New Roman"/>
                <w:i/>
              </w:rPr>
              <w:t>a)</w:t>
            </w:r>
            <w:r w:rsidRPr="009326F2">
              <w:rPr>
                <w:rFonts w:ascii="Times New Roman" w:hAnsi="Times New Roman"/>
              </w:rPr>
              <w:t xml:space="preserve">, e 50, comma 1,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w:t>
            </w:r>
            <w:r w:rsidRPr="009326F2">
              <w:rPr>
                <w:rFonts w:ascii="Times New Roman" w:hAnsi="Times New Roman"/>
                <w:i/>
              </w:rPr>
              <w:t>c)</w:t>
            </w:r>
            <w:r w:rsidRPr="009326F2">
              <w:rPr>
                <w:rFonts w:ascii="Times New Roman" w:hAnsi="Times New Roman"/>
              </w:rPr>
              <w:t xml:space="preserve">, </w:t>
            </w:r>
            <w:r w:rsidRPr="009326F2">
              <w:rPr>
                <w:rFonts w:ascii="Times New Roman" w:hAnsi="Times New Roman"/>
                <w:i/>
              </w:rPr>
              <w:t>c</w:t>
            </w:r>
            <w:r w:rsidRPr="009326F2">
              <w:rPr>
                <w:rFonts w:ascii="Times New Roman" w:hAnsi="Times New Roman"/>
              </w:rPr>
              <w:t>-</w:t>
            </w:r>
            <w:r w:rsidRPr="009326F2">
              <w:rPr>
                <w:rFonts w:ascii="Times New Roman" w:hAnsi="Times New Roman"/>
                <w:i/>
              </w:rPr>
              <w:t>bis)</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h</w:t>
            </w:r>
            <w:r w:rsidRPr="009326F2">
              <w:rPr>
                <w:rFonts w:ascii="Times New Roman" w:hAnsi="Times New Roman"/>
              </w:rPr>
              <w:t>-</w:t>
            </w:r>
            <w:r w:rsidRPr="009326F2">
              <w:rPr>
                <w:rFonts w:ascii="Times New Roman" w:hAnsi="Times New Roman"/>
                <w:i/>
              </w:rPr>
              <w:t>bis)</w:t>
            </w:r>
            <w:r w:rsidRPr="009326F2">
              <w:rPr>
                <w:rFonts w:ascii="Times New Roman" w:hAnsi="Times New Roman"/>
              </w:rPr>
              <w:t xml:space="preserve"> e </w:t>
            </w:r>
            <w:r w:rsidRPr="009326F2">
              <w:rPr>
                <w:rFonts w:ascii="Times New Roman" w:hAnsi="Times New Roman"/>
                <w:i/>
              </w:rPr>
              <w:t>l)</w:t>
            </w:r>
            <w:r w:rsidRPr="009326F2">
              <w:rPr>
                <w:rFonts w:ascii="Times New Roman" w:hAnsi="Times New Roman"/>
              </w:rPr>
              <w:t>, sia di importo superiore a quello della detrazione spettante ai sensi del comma 1, compete un credito rapportato al periodo di lavoro nell'anno, che non concorre alla formazione del reddito, di importo pari a:</w:t>
            </w:r>
          </w:p>
          <w:p w:rsidR="001173BA" w:rsidRPr="009326F2" w:rsidRDefault="001173BA" w:rsidP="00D75FFA">
            <w:pPr>
              <w:jc w:val="both"/>
              <w:rPr>
                <w:rFonts w:ascii="Times New Roman" w:hAnsi="Times New Roman"/>
              </w:rPr>
            </w:pPr>
            <w:r w:rsidRPr="009326F2">
              <w:rPr>
                <w:rFonts w:ascii="Times New Roman" w:hAnsi="Times New Roman"/>
              </w:rPr>
              <w:t>1) 960 euro, se il reddito complessivo non è superiore a 24.000 euro;</w:t>
            </w:r>
          </w:p>
          <w:p w:rsidR="001173BA" w:rsidRPr="009326F2" w:rsidRDefault="001173BA" w:rsidP="00D75FFA">
            <w:pPr>
              <w:jc w:val="both"/>
              <w:rPr>
                <w:rFonts w:ascii="Times New Roman" w:hAnsi="Times New Roman"/>
              </w:rPr>
            </w:pPr>
            <w:r w:rsidRPr="009326F2">
              <w:rPr>
                <w:rFonts w:ascii="Times New Roman" w:hAnsi="Times New Roman"/>
              </w:rPr>
              <w:t>2) 960 euro, se il reddito complessivo è superiore a 24.000 euro ma non a 26.000 euro. Il credito spetta per la parte corrispondente al rapporto tra l'importo di 26.000 euro, diminuito del reddito complessivo, e l'importo di 2.000 euro».</w:t>
            </w: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13. Ai fini della determinazione del reddito complessivo di cui all'articolo 13, comma 1-</w:t>
            </w:r>
            <w:r w:rsidRPr="009326F2">
              <w:rPr>
                <w:rFonts w:ascii="Times New Roman" w:hAnsi="Times New Roman"/>
                <w:i/>
              </w:rPr>
              <w:t>bis</w:t>
            </w:r>
            <w:r w:rsidRPr="009326F2">
              <w:rPr>
                <w:rFonts w:ascii="Times New Roman" w:hAnsi="Times New Roman"/>
              </w:rPr>
              <w:t>, del testo unico delle imposte sui redditi, di cui al decreto del Presidente della Repubblica 22 dicembre 1986, n. 917, come sostituito dal comma 12 del presente articolo, non si applicano le disposizioni di cui all'articolo 3, comma 1, della legge 30 dicembre 2010, n. 238, all'articolo 17, comma 1, del decreto-legge 29 novembre 2008, n. 185, convertito, con modificazioni, dalla legge 28 gennaio 2009, n. 2, e all'articolo 44, comma 1, del decreto-legge 31 maggio 2010, n. 78, convertito, con modificazioni, dalla legge 30 luglio 2010, n. 122, come modificato dal comma 14 del presente articolo.</w:t>
            </w:r>
          </w:p>
        </w:tc>
      </w:tr>
      <w:tr w:rsidR="001173BA" w:rsidRPr="009326F2" w:rsidTr="001173BA">
        <w:tc>
          <w:tcPr>
            <w:tcW w:w="13749" w:type="dxa"/>
            <w:shd w:val="clear" w:color="auto" w:fill="auto"/>
          </w:tcPr>
          <w:p w:rsidR="001173BA" w:rsidRPr="009326F2" w:rsidRDefault="001173BA" w:rsidP="00D75FFA">
            <w:pPr>
              <w:ind w:left="30"/>
              <w:jc w:val="both"/>
              <w:rPr>
                <w:rFonts w:ascii="Times New Roman" w:eastAsia="Times New Roman" w:hAnsi="Times New Roman"/>
                <w:lang w:eastAsia="it-IT"/>
              </w:rPr>
            </w:pPr>
            <w:r w:rsidRPr="009326F2">
              <w:rPr>
                <w:rFonts w:ascii="Times New Roman" w:eastAsia="Times New Roman" w:hAnsi="Times New Roman"/>
                <w:lang w:eastAsia="it-IT"/>
              </w:rPr>
              <w:t>14. All'articolo 44 del decreto-legge 31 maggio 2010, n. 78, convertito, con modificazioni, dalla legge 30 luglio 2010, n. 122, sono apportate le seguenti modificazioni:</w:t>
            </w:r>
          </w:p>
          <w:p w:rsidR="001173BA" w:rsidRPr="009326F2" w:rsidRDefault="001173BA" w:rsidP="00D75FFA">
            <w:pPr>
              <w:ind w:left="30"/>
              <w:jc w:val="both"/>
              <w:rPr>
                <w:rFonts w:ascii="Times New Roman" w:eastAsia="Times New Roman" w:hAnsi="Times New Roman"/>
                <w:lang w:eastAsia="it-IT"/>
              </w:rPr>
            </w:pPr>
            <w:r w:rsidRPr="009326F2">
              <w:rPr>
                <w:rFonts w:ascii="Times New Roman" w:eastAsia="Times New Roman" w:hAnsi="Times New Roman"/>
                <w:i/>
                <w:iCs/>
                <w:lang w:eastAsia="it-IT"/>
              </w:rPr>
              <w:t xml:space="preserve">a) </w:t>
            </w:r>
            <w:r w:rsidRPr="009326F2">
              <w:rPr>
                <w:rFonts w:ascii="Times New Roman" w:eastAsia="Times New Roman" w:hAnsi="Times New Roman"/>
                <w:lang w:eastAsia="it-IT"/>
              </w:rPr>
              <w:t>al comma 1, le parole: «ed entro i cinque anni solari successivi» sono sostituite dalle seguenti: «ed entro i sette anni solari successivi»;</w:t>
            </w:r>
          </w:p>
          <w:p w:rsidR="001173BA" w:rsidRPr="009326F2" w:rsidRDefault="001173BA" w:rsidP="00D75FFA">
            <w:pPr>
              <w:ind w:left="30"/>
              <w:jc w:val="both"/>
              <w:rPr>
                <w:rFonts w:ascii="Times New Roman" w:eastAsia="Times New Roman" w:hAnsi="Times New Roman"/>
                <w:lang w:eastAsia="it-IT"/>
              </w:rPr>
            </w:pPr>
            <w:r w:rsidRPr="009326F2">
              <w:rPr>
                <w:rFonts w:ascii="Times New Roman" w:eastAsia="Times New Roman" w:hAnsi="Times New Roman"/>
                <w:i/>
                <w:iCs/>
                <w:lang w:eastAsia="it-IT"/>
              </w:rPr>
              <w:t xml:space="preserve">b) </w:t>
            </w:r>
            <w:r w:rsidRPr="009326F2">
              <w:rPr>
                <w:rFonts w:ascii="Times New Roman" w:eastAsia="Times New Roman" w:hAnsi="Times New Roman"/>
                <w:lang w:eastAsia="it-IT"/>
              </w:rPr>
              <w:t>al comma 3, le parole: «nei due periodi d'imposta successivi» sono sostituite dalle seguenti: «nei tre periodi d'imposta successivi».</w:t>
            </w:r>
          </w:p>
          <w:p w:rsidR="001173BA" w:rsidRPr="009326F2" w:rsidRDefault="001173BA" w:rsidP="00D75FFA">
            <w:pPr>
              <w:ind w:left="30"/>
              <w:jc w:val="both"/>
              <w:rPr>
                <w:rFonts w:ascii="Times New Roman" w:hAnsi="Times New Roman"/>
              </w:rPr>
            </w:pP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15. Il credito eventualmente spettante ai sensi dell'articolo 13, comma 1-</w:t>
            </w:r>
            <w:r w:rsidRPr="009326F2">
              <w:rPr>
                <w:rFonts w:ascii="Times New Roman" w:hAnsi="Times New Roman"/>
                <w:i/>
              </w:rPr>
              <w:t>bis</w:t>
            </w:r>
            <w:r w:rsidRPr="009326F2">
              <w:rPr>
                <w:rFonts w:ascii="Times New Roman" w:hAnsi="Times New Roman"/>
              </w:rPr>
              <w:t xml:space="preserve">, del testo unico di cui al decreto del Presidente della Repubblica 22 dicembre 1986, n. 917, come sostituito dal comma 12 del presente articolo, è riconosciuto in via automatica dai sostituti d'imposta di cui agli articoli 23 e 29 del </w:t>
            </w:r>
            <w:r w:rsidRPr="009326F2">
              <w:rPr>
                <w:rFonts w:ascii="Times New Roman" w:hAnsi="Times New Roman"/>
              </w:rPr>
              <w:lastRenderedPageBreak/>
              <w:t>decreto del Presidente della Repubblica 29 settembre 1973, n. 600, e successive modificazioni, sugli emolumenti corrisposti in ciascun periodo di paga, rapportandolo al periodo stesso. Le somme erogate ai sensi del comma 12 sono recuperate dal sostituto d'imposta mediante l'istituto della compensazione di cui all'articolo 17 del decreto legislativo 9 luglio 1997, n. 241, e successive modificazioni. Gli enti pubblici e le amministrazioni dello Stato possono recuperare le somme erogate ai sensi del comma 12 anche mediante riduzione dei versamenti delle ritenute e, per l'eventuale eccedenza, dei contributi previdenziali. In quest'ultimo caso l'Istituto nazionale della previdenza sociale (INP</w:t>
            </w:r>
            <w:r w:rsidRPr="009326F2">
              <w:rPr>
                <w:rFonts w:ascii="Times New Roman" w:hAnsi="Times New Roman"/>
                <w:i/>
              </w:rPr>
              <w:t>S)</w:t>
            </w:r>
            <w:r w:rsidRPr="009326F2">
              <w:rPr>
                <w:rFonts w:ascii="Times New Roman" w:hAnsi="Times New Roman"/>
              </w:rPr>
              <w:t xml:space="preserve"> e gli altri enti gestori di forme di previdenza obbligatoria interessati recuperano i contributi non versati alle gestioni previdenziali rivalendosi sulle ritenute da versare mensilmente all'erario. Con riferimento alla riduzione dei versamenti dei contributi previdenziali conseguente all'applicazione di quanto previsto dal presente comma, restano in ogni caso ferme le aliquote di computo delle prestazioni. L'importo del credito riconosciuto è indicato nella certificazione unica dei redditi di lavoro dipendente e assimilati (CU</w:t>
            </w:r>
            <w:r w:rsidRPr="009326F2">
              <w:rPr>
                <w:rFonts w:ascii="Times New Roman" w:hAnsi="Times New Roman"/>
                <w:i/>
              </w:rPr>
              <w:t>D)</w:t>
            </w:r>
            <w:r w:rsidRPr="009326F2">
              <w:rPr>
                <w:rFonts w:ascii="Times New Roman" w:hAnsi="Times New Roman"/>
              </w:rPr>
              <w:t>.</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 xml:space="preserve">16. Alla lettera </w:t>
            </w:r>
            <w:r w:rsidRPr="009326F2">
              <w:rPr>
                <w:rFonts w:ascii="Times New Roman" w:hAnsi="Times New Roman"/>
                <w:i/>
              </w:rPr>
              <w:t>c)</w:t>
            </w:r>
            <w:r w:rsidRPr="009326F2">
              <w:rPr>
                <w:rFonts w:ascii="Times New Roman" w:hAnsi="Times New Roman"/>
              </w:rPr>
              <w:t xml:space="preserve"> del comma 2 dell'articolo 51 del testo unico delle imposte sui redditi, di cui al decreto del Presidente della Repubblica 22 dicembre 1986, n. 917, e successive modificazioni, le parole: «di lire 10.240,» sono sostituite dalle seguenti: «di euro 5,29, aumentato a euro 7 nel caso in cui le stesse siano rese in forma elettronica,».</w:t>
            </w:r>
          </w:p>
        </w:tc>
      </w:tr>
      <w:tr w:rsidR="001173BA" w:rsidRPr="009326F2" w:rsidTr="001173BA">
        <w:tc>
          <w:tcPr>
            <w:tcW w:w="13749" w:type="dxa"/>
          </w:tcPr>
          <w:p w:rsidR="001173BA" w:rsidRPr="009326F2" w:rsidRDefault="001173BA" w:rsidP="001E42C4">
            <w:pPr>
              <w:jc w:val="both"/>
              <w:rPr>
                <w:rFonts w:ascii="Times New Roman" w:hAnsi="Times New Roman"/>
              </w:rPr>
            </w:pPr>
            <w:r w:rsidRPr="009326F2">
              <w:rPr>
                <w:rFonts w:ascii="Times New Roman" w:hAnsi="Times New Roman"/>
              </w:rPr>
              <w:t>17. La disposizione di cui al comma 16 entra in vigore il 1º luglio 2015.</w:t>
            </w:r>
          </w:p>
        </w:tc>
      </w:tr>
      <w:tr w:rsidR="001173BA" w:rsidRPr="009326F2" w:rsidTr="001173BA">
        <w:tc>
          <w:tcPr>
            <w:tcW w:w="13749" w:type="dxa"/>
            <w:tcBorders>
              <w:bottom w:val="single" w:sz="4" w:space="0" w:color="auto"/>
            </w:tcBorders>
          </w:tcPr>
          <w:p w:rsidR="001173BA" w:rsidRPr="009326F2" w:rsidRDefault="001173BA" w:rsidP="00D75FFA">
            <w:pPr>
              <w:jc w:val="both"/>
              <w:rPr>
                <w:rFonts w:ascii="Times New Roman" w:hAnsi="Times New Roman"/>
              </w:rPr>
            </w:pPr>
            <w:r w:rsidRPr="009326F2">
              <w:rPr>
                <w:rFonts w:ascii="Times New Roman" w:hAnsi="Times New Roman"/>
              </w:rPr>
              <w:t>18. All'articolo 37 del decreto-legge 24 aprile 2014, n. 66, convertito, con modificazioni, dalla legge 23 giugno 2014, n. 89, dopo il comma 7-</w:t>
            </w:r>
            <w:r w:rsidRPr="009326F2">
              <w:rPr>
                <w:rFonts w:ascii="Times New Roman" w:hAnsi="Times New Roman"/>
                <w:i/>
              </w:rPr>
              <w:t>quater</w:t>
            </w:r>
            <w:r w:rsidRPr="009326F2">
              <w:rPr>
                <w:rFonts w:ascii="Times New Roman" w:hAnsi="Times New Roman"/>
              </w:rPr>
              <w:t xml:space="preserve"> è aggiunto il seguente: </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 xml:space="preserve">7-quinquies. </w:t>
            </w:r>
            <w:r w:rsidRPr="009326F2">
              <w:rPr>
                <w:rFonts w:ascii="Times New Roman" w:hAnsi="Times New Roman"/>
              </w:rPr>
              <w:t>La regolarità contributiva del cedente dei crediti di cui al comma 7-</w:t>
            </w:r>
            <w:r w:rsidRPr="009326F2">
              <w:rPr>
                <w:rFonts w:ascii="Times New Roman" w:hAnsi="Times New Roman"/>
                <w:i/>
              </w:rPr>
              <w:t>bis</w:t>
            </w:r>
            <w:r w:rsidRPr="009326F2">
              <w:rPr>
                <w:rFonts w:ascii="Times New Roman" w:hAnsi="Times New Roman"/>
              </w:rPr>
              <w:t xml:space="preserve"> del presente articolo è definitivamente attestata dal documento unico di regolarità contributiva di cui all'articolo 6, comma 1, del regolamento di cui al decreto del Presidente della Repubblica 5 ottobre 2010, n. 207, in corso di validità, allegato all'atto di cessione o comunque acquisito dalla pubblica amministrazione ceduta. All'atto dell'effettivo pagamento dei crediti certificati oggetto di cessione, le pubbliche amministrazioni debitrici acquisiscono il predetto documento esclusivamente nei confronti del cessionario». </w:t>
            </w:r>
          </w:p>
        </w:tc>
      </w:tr>
      <w:tr w:rsidR="001173BA" w:rsidRPr="009326F2" w:rsidTr="001173BA">
        <w:tc>
          <w:tcPr>
            <w:tcW w:w="13749" w:type="dxa"/>
            <w:tcBorders>
              <w:top w:val="single" w:sz="4" w:space="0" w:color="auto"/>
            </w:tcBorders>
          </w:tcPr>
          <w:p w:rsidR="001173BA" w:rsidRPr="009326F2" w:rsidRDefault="001173BA" w:rsidP="00D75FFA">
            <w:pPr>
              <w:jc w:val="both"/>
              <w:rPr>
                <w:rFonts w:ascii="Times New Roman" w:hAnsi="Times New Roman"/>
              </w:rPr>
            </w:pPr>
            <w:r w:rsidRPr="009326F2">
              <w:rPr>
                <w:rFonts w:ascii="Times New Roman" w:hAnsi="Times New Roman"/>
              </w:rPr>
              <w:t>19. Le disposizioni di cui all'articolo 12, comma 7-</w:t>
            </w:r>
            <w:r w:rsidRPr="009326F2">
              <w:rPr>
                <w:rFonts w:ascii="Times New Roman" w:hAnsi="Times New Roman"/>
                <w:i/>
              </w:rPr>
              <w:t>bis</w:t>
            </w:r>
            <w:r w:rsidRPr="009326F2">
              <w:rPr>
                <w:rFonts w:ascii="Times New Roman" w:hAnsi="Times New Roman"/>
              </w:rPr>
              <w:t>, del decreto-legge 23 dicembre 2013, n. 145, convertito, con modificazioni, dalla legge 21 febbraio 2014, n. 9, si applicano anche nell'anno 2015 con le modalità previste nel medesimo comma. Per l'anno 2015 il decreto del Ministro dell'economia e delle finanze, di concerto con il Ministro dello sviluppo economico, è adottato entro novanta giorni dalla data di entrata in vigore della presente legge.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20. A decorrere dal periodo di imposta successivo a quello in corso al 31 dicembre 2014, all'articolo 11 del decreto legislativo 15 dicembre 1997, n. 446, dopo il comma 4-</w:t>
            </w:r>
            <w:r w:rsidRPr="009326F2">
              <w:rPr>
                <w:rFonts w:ascii="Times New Roman" w:hAnsi="Times New Roman"/>
                <w:i/>
              </w:rPr>
              <w:t>septies</w:t>
            </w:r>
            <w:r w:rsidRPr="009326F2">
              <w:rPr>
                <w:rFonts w:ascii="Times New Roman" w:hAnsi="Times New Roman"/>
              </w:rPr>
              <w:t xml:space="preserve"> è aggiunto il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4-octies</w:t>
            </w:r>
            <w:r w:rsidRPr="009326F2">
              <w:rPr>
                <w:rFonts w:ascii="Times New Roman" w:hAnsi="Times New Roman"/>
              </w:rPr>
              <w:t xml:space="preserve">. Fermo restando quanto stabilito dal presente articolo e in deroga a quanto stabilito negli articoli precedenti, per i soggetti che determinano il valore della produzione netta ai sensi degli articoli da 5 a 9, è ammessa in deduzione la differenza tra il costo complessivo per il personale dipendente con contratto a tempo indeterminato e le deduzioni spettanti ai sensi dei commi 1, lettera </w:t>
            </w:r>
            <w:r w:rsidRPr="009326F2">
              <w:rPr>
                <w:rFonts w:ascii="Times New Roman" w:hAnsi="Times New Roman"/>
                <w:i/>
              </w:rPr>
              <w:t>a)</w:t>
            </w:r>
            <w:r w:rsidRPr="009326F2">
              <w:rPr>
                <w:rFonts w:ascii="Times New Roman" w:hAnsi="Times New Roman"/>
              </w:rPr>
              <w:t>, 1-</w:t>
            </w:r>
            <w:r w:rsidRPr="009326F2">
              <w:rPr>
                <w:rFonts w:ascii="Times New Roman" w:hAnsi="Times New Roman"/>
                <w:i/>
              </w:rPr>
              <w:t>bis</w:t>
            </w:r>
            <w:r w:rsidRPr="009326F2">
              <w:rPr>
                <w:rFonts w:ascii="Times New Roman" w:hAnsi="Times New Roman"/>
              </w:rPr>
              <w:t>, 4-</w:t>
            </w:r>
            <w:r w:rsidRPr="009326F2">
              <w:rPr>
                <w:rFonts w:ascii="Times New Roman" w:hAnsi="Times New Roman"/>
                <w:i/>
              </w:rPr>
              <w:t>bis</w:t>
            </w:r>
            <w:r w:rsidRPr="009326F2">
              <w:rPr>
                <w:rFonts w:ascii="Times New Roman" w:hAnsi="Times New Roman"/>
              </w:rPr>
              <w:t>.1 e 4-</w:t>
            </w:r>
            <w:r w:rsidRPr="009326F2">
              <w:rPr>
                <w:rFonts w:ascii="Times New Roman" w:hAnsi="Times New Roman"/>
                <w:i/>
              </w:rPr>
              <w:t>quater</w:t>
            </w:r>
            <w:r w:rsidRPr="009326F2">
              <w:rPr>
                <w:rFonts w:ascii="Times New Roman" w:hAnsi="Times New Roman"/>
              </w:rPr>
              <w:t xml:space="preserve"> del presente articolo. Per i produttori agricoli di cui all'articolo 3, comma 1, lettera </w:t>
            </w:r>
            <w:r w:rsidRPr="009326F2">
              <w:rPr>
                <w:rFonts w:ascii="Times New Roman" w:hAnsi="Times New Roman"/>
                <w:i/>
              </w:rPr>
              <w:t>d)</w:t>
            </w:r>
            <w:r w:rsidRPr="009326F2">
              <w:rPr>
                <w:rFonts w:ascii="Times New Roman" w:hAnsi="Times New Roman"/>
              </w:rPr>
              <w:t>, del presente decreto e per le società agricole di cui all'articolo 2 del decreto legislativo 29 marzo 2004, n. 99, e successive modificazioni, la deduzione di cui al presente comma è ammessa anche per ogni lavoratore agricolo dipendente avente i requisiti di cui al comma 1.1 del presente articolo».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21. A decorrere dal periodo d'imposta successivo a quello in corso al 31 dicembre 2014, ai soggetti che determinano il valore della produzione netta ai sensi degli articoli da 5 a 9 del decreto legislativo 15 dicembre 1997, n. 446, e che non si avvalgono di lavoratori dipendenti, spetta un credito d'imposta, da utilizzare esclusivamente in compensazione ai sensi dell'articolo 17 del decreto legislativo 9 luglio 1997, n. 241, a decorrere dall'anno di presentazione della corrispondente dichiarazione, pari al 10 per cento dell'imposta lorda determinata secondo le disposizioni del citato decreto legislativo n. 446 del 1997.</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22. A decorrere dal periodo di imposta successivo a quello in corso al 31 dicembre 2013, i commi 1 e 4 dell'articolo 2 del decreto-legge 24 aprile 2014, n. 66, convertito, con modificazioni, dalla legge 23 giugno 2014, n. 89, sono abrogati.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23. Sono fatti salvi gli effetti del comma 2 dell'articolo 2 del decreto-legge 24 aprile 2014, n. 66, convertito, con modificazioni, dalla legge 23 giugno 2014, n. 89, ai fini della determinazione dell'acconto relativo al periodo di imposta successivo a quello in corso al 31 dicembre 2013 secondo il criterio previsionale di cui all'articolo 4 del decreto-legge 2 marzo 1989, n. 69, convertito, con modificazioni, dalla legge 27 aprile 1989, n. 154, e successive modificazioni.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24. All'articolo 2, comma 1, del decreto-legge 6 dicembre 2011, n. 201, convertito, con modificazioni, dalla legge 22 dicembre 2011, n. 214, dopo la parola: «4-</w:t>
            </w:r>
            <w:r w:rsidRPr="009326F2">
              <w:rPr>
                <w:rFonts w:ascii="Times New Roman" w:hAnsi="Times New Roman"/>
                <w:i/>
              </w:rPr>
              <w:t>bis</w:t>
            </w:r>
            <w:r w:rsidRPr="009326F2">
              <w:rPr>
                <w:rFonts w:ascii="Times New Roman" w:hAnsi="Times New Roman"/>
              </w:rPr>
              <w:t>.1» sono aggiunte le seguenti: «e 4-</w:t>
            </w:r>
            <w:r w:rsidRPr="009326F2">
              <w:rPr>
                <w:rFonts w:ascii="Times New Roman" w:hAnsi="Times New Roman"/>
                <w:i/>
              </w:rPr>
              <w:t>octies</w:t>
            </w:r>
            <w:r w:rsidRPr="009326F2">
              <w:rPr>
                <w:rFonts w:ascii="Times New Roman" w:hAnsi="Times New Roman"/>
              </w:rPr>
              <w:t>,».</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25. La disposizione di cui all'ultimo periodo dell'articolo 11, comma 4-</w:t>
            </w:r>
            <w:r w:rsidRPr="009326F2">
              <w:rPr>
                <w:rFonts w:ascii="Times New Roman" w:hAnsi="Times New Roman"/>
                <w:i/>
              </w:rPr>
              <w:t>octies</w:t>
            </w:r>
            <w:r w:rsidRPr="009326F2">
              <w:rPr>
                <w:rFonts w:ascii="Times New Roman" w:hAnsi="Times New Roman"/>
              </w:rPr>
              <w:t>, del decreto legislativo 15 dicembre 1997, n. 446, introdotto dal comma 20 del presente articolo, si applica previa autorizzazione della Commissione europea richiesta a cura del Ministero delle politiche agricole alimentari e forestali.</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26. All'articolo 1 della legge 27 dicembre 2006, n. 296, e successive modificazioni, sono apportate le seguenti modificazioni: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dopo il comma 756 è inserito il seguente:</w:t>
            </w:r>
          </w:p>
          <w:p w:rsidR="001173BA" w:rsidRPr="009326F2" w:rsidRDefault="001173BA" w:rsidP="00D75FFA">
            <w:pPr>
              <w:jc w:val="both"/>
              <w:rPr>
                <w:rFonts w:ascii="Times New Roman" w:hAnsi="Times New Roman"/>
              </w:rPr>
            </w:pPr>
            <w:r w:rsidRPr="009326F2">
              <w:rPr>
                <w:rFonts w:ascii="Times New Roman" w:hAnsi="Times New Roman"/>
              </w:rPr>
              <w:t>«</w:t>
            </w:r>
            <w:r w:rsidRPr="009326F2">
              <w:rPr>
                <w:rFonts w:ascii="Times New Roman" w:hAnsi="Times New Roman"/>
                <w:i/>
              </w:rPr>
              <w:t>756-bis</w:t>
            </w:r>
            <w:r w:rsidRPr="009326F2">
              <w:rPr>
                <w:rFonts w:ascii="Times New Roman" w:hAnsi="Times New Roman"/>
              </w:rPr>
              <w:t>. In via sperimentale, in relazione ai periodi di paga decorrenti dal 1º marzo 2015 al 30 giugno 2018, i lavoratori dipendenti del settore privato, esclusi i lavoratori domestici e i lavoratori del settore agricolo, che abbiano un rapporto di lavoro in essere da almeno sei mesi presso il medesimo datore di lavoro, possono richiedere al datore di lavoro medesimo, entro i termini definiti con il decreto del Presidente del Consiglio dei ministri che stabilisce le modalità di attuazione della presente disposizione, di percepire la quota maturanda di cui all'articolo 2120 del codice civile, al netto del contributo di cui all'articolo 3, ultimo comma, della legge 29 maggio 1982, n. 297, compresa quella eventualmente destinata ad una forma pensionistica complementare di cui al decreto legislativo 5 dicembre 2005, n. 252, tramite liquidazione diretta mensile della medesima quota maturanda come parte integrativa della retribuzione. La predetta parte integrativa della retribuzione è assoggettata a tassazione ordinaria, non rileva ai fini dell'applicazione delle disposizioni contenute nell'articolo 19 del testo unico delle imposte sui redditi, di cui al decreto del Presidente della Repubblica 22 dicembre 1986, n. 917, e non è imponibile ai fini previdenziali. Resta in ogni caso fermo quanto previsto al comma 756. La manifestazione di volontà di cui al presente comma, qualora esercitata, è irrevocabile fino al 30 giugno 2018. All'atto della manifestazione della volontà di cui al presente comma il lavoratore deve aver maturato almeno sei mesi di rapporto di lavoro presso il datore di lavoro tenuto alla corresponsione della quota maturanda di cui all'articolo 2120 del codice civile. Le disposizioni di cui al presente comma non si applicano ai datori di lavoro sottoposti a procedure concorsuali e alle aziende dichiarate in crisi di cui all'articolo 4 della citata legge n. 297 del 1982. In caso di mancata espressione della volontà di cui al presente comma resta fermo quanto stabilito dalla normativa vigente»;</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al comma 756, primo periodo, sono aggiunte, in fine, le seguenti parole: «, ovvero all'opzione di cui al comma 756-</w:t>
            </w:r>
            <w:r w:rsidRPr="009326F2">
              <w:rPr>
                <w:rFonts w:ascii="Times New Roman" w:hAnsi="Times New Roman"/>
                <w:i/>
              </w:rPr>
              <w:t>bis</w:t>
            </w:r>
            <w:r w:rsidRPr="009326F2">
              <w:rPr>
                <w:rFonts w:ascii="Times New Roman" w:hAnsi="Times New Roman"/>
              </w:rPr>
              <w:t>».</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27. Ai soli fini della verifica dei limiti di reddito complessivo di cui all'articolo 13, comma 1-</w:t>
            </w:r>
            <w:r w:rsidRPr="009326F2">
              <w:rPr>
                <w:rFonts w:ascii="Times New Roman" w:hAnsi="Times New Roman"/>
                <w:i/>
              </w:rPr>
              <w:t>bis</w:t>
            </w:r>
            <w:r w:rsidRPr="009326F2">
              <w:rPr>
                <w:rFonts w:ascii="Times New Roman" w:hAnsi="Times New Roman"/>
              </w:rPr>
              <w:t>, del testo unico di cui al decreto del Presidente della Repubblica 22 dicembre 1986, n. 917, come sostituito dal comma 12 del presente articolo, non si tiene conto delle somme erogate a titolo di parte integrativa della retribuzione di cui all'articolo 1, comma 756-</w:t>
            </w:r>
            <w:r w:rsidRPr="009326F2">
              <w:rPr>
                <w:rFonts w:ascii="Times New Roman" w:hAnsi="Times New Roman"/>
                <w:i/>
              </w:rPr>
              <w:t>bis</w:t>
            </w:r>
            <w:r w:rsidRPr="009326F2">
              <w:rPr>
                <w:rFonts w:ascii="Times New Roman" w:hAnsi="Times New Roman"/>
              </w:rPr>
              <w:t>, della legge 27 dicembre 2006, n. 296, introdotto dal comma 26 del presente articolo.</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28. Per i datori di lavoro che abbiano alle proprie dipendenze meno di 50 addetti e non optino per lo schema di accesso al credito di cui al comma 30 del presente articolo si applicano le disposizioni di cui all'articolo 10 del decreto legislativo 5 dicembre 2005, n. 252, e successive modificazioni, relativamente alle quote maturande liquidate come parte integrativa della retribuzione a seguito della manifestazione di volontà di cui al comma 756-</w:t>
            </w:r>
            <w:r w:rsidRPr="009326F2">
              <w:rPr>
                <w:rFonts w:ascii="Times New Roman" w:hAnsi="Times New Roman"/>
                <w:i/>
              </w:rPr>
              <w:t>bis</w:t>
            </w:r>
            <w:r w:rsidRPr="009326F2">
              <w:rPr>
                <w:rFonts w:ascii="Times New Roman" w:hAnsi="Times New Roman"/>
              </w:rPr>
              <w:t xml:space="preserve"> dell'articolo 1 della legge 27 dicembre 2006, n. 296, introdotto dal comma 26 del presente articolo. Le medesime disposizioni di cui al citato articolo 10 </w:t>
            </w:r>
            <w:r w:rsidRPr="009326F2">
              <w:rPr>
                <w:rFonts w:ascii="Times New Roman" w:hAnsi="Times New Roman"/>
              </w:rPr>
              <w:lastRenderedPageBreak/>
              <w:t>del decreto legislativo n. 252 del 2005 trovano applicazione con riferimento ai datori di lavoro che abbiano alle proprie dipendenze un numero di addetti pari o superiore a 50 anche relativamente alle quote maturande liquidate come parte integrativa della retribuzione a seguito della manifestazione di volontà di cui al citato comma 756-</w:t>
            </w:r>
            <w:r w:rsidRPr="009326F2">
              <w:rPr>
                <w:rFonts w:ascii="Times New Roman" w:hAnsi="Times New Roman"/>
                <w:i/>
              </w:rPr>
              <w:t>bis</w:t>
            </w:r>
            <w:r w:rsidRPr="009326F2">
              <w:rPr>
                <w:rFonts w:ascii="Times New Roman" w:hAnsi="Times New Roman"/>
              </w:rPr>
              <w:t xml:space="preserve"> dell'articolo 1 della legge n. 296 del 2006.</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lastRenderedPageBreak/>
              <w:t>29. Per i datori di lavoro che abbiano alle proprie dipendenze meno di 50 addetti, i quali optino per lo schema di accesso al credito di cui al comma 30 del presente articolo, si applicano le disposizioni di cui al comma 2 dell'articolo 10 del decreto legislativo 5 dicembre 2005, n. 252, e successive modificazioni, relativamente alle quote maturande liquidate come parte integrativa della retribuzione a seguito della manifestazione di volontà di cui al comma 756-</w:t>
            </w:r>
            <w:r w:rsidRPr="009326F2">
              <w:rPr>
                <w:rFonts w:ascii="Times New Roman" w:hAnsi="Times New Roman"/>
                <w:i/>
              </w:rPr>
              <w:t>bis</w:t>
            </w:r>
            <w:r w:rsidRPr="009326F2">
              <w:rPr>
                <w:rFonts w:ascii="Times New Roman" w:hAnsi="Times New Roman"/>
              </w:rPr>
              <w:t xml:space="preserve"> dell'articolo 1 della legge 27 dicembre 2006, n. 296, introdotto dal comma 26 del presente articolo, e non si applicano le disposizioni di cui al citato articolo 10, commi 1 e 3, del decreto legislativo n. 252 del 2005. I medesimi datori di lavoro versano un contributo mensile al Fondo di cui al comma 32 pari a 0,2 punti percentuali della retribuzione imponibile ai fini previdenziali nella stessa percentuale della quota maturanda liquidata come parte integrativa della retribuzione a seguito della manifestazione di volontà di cui al citato comma 756-</w:t>
            </w:r>
            <w:r w:rsidRPr="009326F2">
              <w:rPr>
                <w:rFonts w:ascii="Times New Roman" w:hAnsi="Times New Roman"/>
                <w:i/>
              </w:rPr>
              <w:t>bis</w:t>
            </w:r>
            <w:r w:rsidRPr="009326F2">
              <w:rPr>
                <w:rFonts w:ascii="Times New Roman" w:hAnsi="Times New Roman"/>
              </w:rPr>
              <w:t xml:space="preserve"> dell'articolo 1 della legge n. 296 del 2006, al netto del contributo di cui all'articolo 3, ultimo comma, della legge 29 maggio 1982, n. 297.</w:t>
            </w:r>
          </w:p>
        </w:tc>
      </w:tr>
      <w:tr w:rsidR="001173BA" w:rsidRPr="009326F2" w:rsidTr="001173BA">
        <w:tc>
          <w:tcPr>
            <w:tcW w:w="13749" w:type="dxa"/>
          </w:tcPr>
          <w:p w:rsidR="001173BA" w:rsidRPr="009326F2" w:rsidRDefault="001173BA" w:rsidP="00D64322">
            <w:pPr>
              <w:jc w:val="both"/>
              <w:rPr>
                <w:rFonts w:ascii="Times New Roman" w:hAnsi="Times New Roman"/>
              </w:rPr>
            </w:pPr>
            <w:r w:rsidRPr="009326F2">
              <w:rPr>
                <w:rFonts w:ascii="Times New Roman" w:hAnsi="Times New Roman"/>
              </w:rPr>
              <w:t>30. I datori di lavoro che non intendono corrispondere immediatamente con risorse proprie la quota maturanda di cui all'articolo 1, comma 756-</w:t>
            </w:r>
            <w:r w:rsidRPr="009326F2">
              <w:rPr>
                <w:rFonts w:ascii="Times New Roman" w:hAnsi="Times New Roman"/>
                <w:i/>
              </w:rPr>
              <w:t>bis</w:t>
            </w:r>
            <w:r w:rsidRPr="009326F2">
              <w:rPr>
                <w:rFonts w:ascii="Times New Roman" w:hAnsi="Times New Roman"/>
              </w:rPr>
              <w:t>, della legge 27 dicembre 2006, n. 296, introdotto dal comma 26 del presente articolo, possono accedere a un finanziamento assistito da garanzia rilasciata dal Fondo di cui al comma 32 e dalla garanzia dello Stato quale garanzia di ultima istanza. Il finanziamento è altresì assistito dal privilegio speciale di cui all'articolo 46 del testo unico delle leggi in materia bancaria e creditizia, di cui al decreto legislativo 1º settembre 1993, n. 385, e successive modificazioni.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31. Al fine di accedere ai finanziamenti di cui al comma 30, i datori di lavoro devono tempestivamente richiedere all'INPS apposita certificazione del trattamento di fine rapporto maturato in relazione ai montanti retributivi dichiarati per ciascun lavoratore. Sulla base delle certificazioni tempestivamente rilasciate dall'INPS, il datore di lavoro può presentare richiesta di finanziamento presso una delle banche o degli intermediari finanziari che aderiscono all'apposito accordo-quadro da stipulare tra i Ministri del lavoro e delle politiche sociali e dell'economia e delle finanze e l'Associazione bancaria italiana. Ai suddetti finanziamenti, assistiti dalle garanzie di cui al comma 32, non possono essere applicati tassi, comprensivi di ogni eventuale onere, superiori al tasso di rivalutazione della quota di trattamento di fine rapporto di cui all'articolo 2120 del codice civile. Al rimborso correlato al finanziamento effettuato dalle imprese non si applicano le disposizioni di cui all'articolo 67 del regio decreto 16 marzo 1942, n. 267, e successive modificazioni.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32. È istituito presso l'INPS un Fondo di garanzia per l'accesso ai finanziamenti di cui al comma 30 per le imprese aventi alle dipendenze un numero di addetti inferiore a 50, con dotazione iniziale pari a 100 milioni di euro per l'anno 2015 a carico del bilancio dello Stato e alimentato dal gettito contributivo di cui al comma 29, secondo periodo. La garanzia del Fondo è a prima richiesta, esplicita, incondizionata, irrevocabile e onerosa nella misura di cui al comma 29. Gli interventi del Fondo sono assistiti dalla garanzia dello Stato quale garanzia di ultima istanza. Tale garanzia è elencata nell'allegato allo stato di previsione del Ministero dell'economia e delle finanze di cui all'articolo 31 della legge 31 dicembre 2009, n. 196. Il Fondo di garanzia è surrogato di diritto alla banca, per l'importo pagato, nel privilegio di cui all'articolo 46 del testo unico di cui al decreto legislativo 1º settembre 1993, n. 385, e successive modificazioni. Per tali somme si applicano le medesime modalità di recupero dei crediti contributivi.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33. Le modalità di attuazione delle disposizioni dei commi da 26 a 34, nonché i criteri, le condizioni e le modalità di funzionamento del Fondo di garanzia e della garanzia di ultima istanza dello Stato sono disciplinati con decreto del Presidente del Consiglio dei ministri, di concerto con il Ministro dell'economia e delle finanze e con il Ministro del lavoro e delle politiche sociali, da emanare entro trenta giorni dalla data di entrata in vigore della presente legge.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 xml:space="preserve">34. Ai maggiori compiti previsti dal presente articolo per l'INPS si provvede con le risorse umane, strumentali e finanziarie disponibili a legislazione </w:t>
            </w:r>
            <w:r w:rsidRPr="009326F2">
              <w:rPr>
                <w:rFonts w:ascii="Times New Roman" w:hAnsi="Times New Roman"/>
              </w:rPr>
              <w:lastRenderedPageBreak/>
              <w:t>vigente.</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35. L'articolo 3 del decreto-legge 23 dicembre 2013, n. 145, convertito, con modificazioni, dalla legge 21 febbraio 2014, n. 9, è sostituito dal seguente:</w:t>
            </w:r>
          </w:p>
          <w:p w:rsidR="001173BA" w:rsidRPr="009326F2" w:rsidRDefault="001173BA" w:rsidP="00D75FFA">
            <w:pPr>
              <w:jc w:val="both"/>
              <w:rPr>
                <w:rFonts w:ascii="Times New Roman" w:hAnsi="Times New Roman"/>
              </w:rPr>
            </w:pPr>
            <w:r w:rsidRPr="009326F2">
              <w:rPr>
                <w:rFonts w:ascii="Times New Roman" w:hAnsi="Times New Roman"/>
              </w:rPr>
              <w:t>«Art. 3. - (</w:t>
            </w:r>
            <w:r w:rsidRPr="009326F2">
              <w:rPr>
                <w:rFonts w:ascii="Times New Roman" w:hAnsi="Times New Roman"/>
                <w:i/>
              </w:rPr>
              <w:t>Credito d'imposta per attività di ricerca e sviluppo</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A tutte le imprese, indipendentemente dalla forma giuridica, dal settore economico in cui operano nonché dal regime contabile adottato, che effettuano investimenti in attività di ricerca e sviluppo, a decorrere dal periodo di imposta successivo a quello in corso al 31 dicembre 2014 e fino a quello in corso al 31 dicembre 2019, è attribuito un credito d'imposta nella misura del 25 per cento delle spese sostenute in eccedenza rispetto alla media dei medesimi investimenti realizzati nei tre periodi di imposta precedenti a quello in corso al 31 dicembre 2015.</w:t>
            </w:r>
          </w:p>
          <w:p w:rsidR="001173BA" w:rsidRPr="009326F2" w:rsidRDefault="001173BA" w:rsidP="00D75FFA">
            <w:pPr>
              <w:jc w:val="both"/>
              <w:rPr>
                <w:rFonts w:ascii="Times New Roman" w:hAnsi="Times New Roman"/>
              </w:rPr>
            </w:pPr>
            <w:r w:rsidRPr="009326F2">
              <w:rPr>
                <w:rFonts w:ascii="Times New Roman" w:hAnsi="Times New Roman"/>
                <w:i/>
              </w:rPr>
              <w:t>2</w:t>
            </w:r>
            <w:r w:rsidRPr="009326F2">
              <w:rPr>
                <w:rFonts w:ascii="Times New Roman" w:hAnsi="Times New Roman"/>
              </w:rPr>
              <w:t>. Per le imprese in attività da meno di tre periodi di imposta, la media degli investimenti in attività di ricerca e sviluppo da considerare per il calcolo della spesa incrementale è calcolata sul minor periodo a decorrere dal periodo di costituzione.</w:t>
            </w:r>
          </w:p>
          <w:p w:rsidR="001173BA" w:rsidRPr="009326F2" w:rsidRDefault="001173BA" w:rsidP="00D75FFA">
            <w:pPr>
              <w:jc w:val="both"/>
              <w:rPr>
                <w:rFonts w:ascii="Times New Roman" w:hAnsi="Times New Roman"/>
              </w:rPr>
            </w:pPr>
            <w:r w:rsidRPr="009326F2">
              <w:rPr>
                <w:rFonts w:ascii="Times New Roman" w:hAnsi="Times New Roman"/>
                <w:i/>
              </w:rPr>
              <w:t>3</w:t>
            </w:r>
            <w:r w:rsidRPr="009326F2">
              <w:rPr>
                <w:rFonts w:ascii="Times New Roman" w:hAnsi="Times New Roman"/>
              </w:rPr>
              <w:t>. Il credito d'imposta di cui al comma 1 è riconosciuto, fino ad un importo massimo annuale di euro 5 milioni per ciascun beneficiario, a condizione che siano sostenute spese per attività di ricerca e sviluppo almeno pari a euro 30.000.</w:t>
            </w:r>
          </w:p>
          <w:p w:rsidR="001173BA" w:rsidRPr="009326F2" w:rsidRDefault="001173BA" w:rsidP="00D75FFA">
            <w:pPr>
              <w:jc w:val="both"/>
              <w:rPr>
                <w:rFonts w:ascii="Times New Roman" w:hAnsi="Times New Roman"/>
              </w:rPr>
            </w:pPr>
            <w:r w:rsidRPr="009326F2">
              <w:rPr>
                <w:rFonts w:ascii="Times New Roman" w:hAnsi="Times New Roman"/>
                <w:i/>
              </w:rPr>
              <w:t>4</w:t>
            </w:r>
            <w:r w:rsidRPr="009326F2">
              <w:rPr>
                <w:rFonts w:ascii="Times New Roman" w:hAnsi="Times New Roman"/>
              </w:rPr>
              <w:t>. Sono ammissibili al credito d'imposta le seguenti attività di ricerca e sviluppo:</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lavori sperimentali o teorici svolti, aventi quale principale finalità l'acquisizione di nuove conoscenze sui fondamenti di fenomeni e di fatti osservabili, senza che siano previste applicazioni o utilizzazioni pratiche dirette;</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ricerca pianificata o indagini critiche miranti ad acquisire nuove conoscenze, da utilizzare per mettere a punto nuovi prodotti, processi o servizi o permettere un miglioramento dei prodotti, processi o servizi esistenti ovvero la creazione di componenti di sistemi complessi, necessaria per la ricerca industriale, ad esclusione dei prototipi di cui alla lettera </w:t>
            </w:r>
            <w:r w:rsidRPr="009326F2">
              <w:rPr>
                <w:rFonts w:ascii="Times New Roman" w:hAnsi="Times New Roman"/>
                <w:i/>
              </w:rPr>
              <w:t>c)</w:t>
            </w:r>
            <w:r w:rsidRPr="009326F2">
              <w:rPr>
                <w:rFonts w:ascii="Times New Roman" w:hAnsi="Times New Roman"/>
              </w:rPr>
              <w:t>;</w:t>
            </w:r>
          </w:p>
          <w:p w:rsidR="001173BA" w:rsidRPr="009326F2" w:rsidRDefault="001173BA" w:rsidP="00D75FFA">
            <w:pPr>
              <w:jc w:val="both"/>
              <w:rPr>
                <w:rFonts w:ascii="Times New Roman" w:hAnsi="Times New Roman"/>
              </w:rPr>
            </w:pPr>
            <w:r w:rsidRPr="009326F2">
              <w:rPr>
                <w:rFonts w:ascii="Times New Roman" w:hAnsi="Times New Roman"/>
                <w:i/>
              </w:rPr>
              <w:t>c</w:t>
            </w:r>
            <w:r w:rsidRPr="009326F2">
              <w:rPr>
                <w:rFonts w:ascii="Times New Roman" w:hAnsi="Times New Roman"/>
              </w:rPr>
              <w:t>) acquisizione, combinazione, strutturazione e utilizzo delle conoscenze e capacità esistenti di natura scientifica, tecnologica e commerciale allo scopo di produrre piani, progetti o disegni per prodotti, processi o servizi nuovi, modificati o migliorati; può trattarsi anche di altre attività destinate alla definizione concettuale, alla pianificazione e alla documentazione concernenti nuovi prodotti, processi e servizi; tali attività possono comprendere l'elaborazione di progetti, disegni, piani e altra documentazione, purché non siano destinati a uso commerciale; realizzazione di prototipi utilizzabili per scopi commerciali e di progetti pilota destinati a esperimenti tecnologici o commerciali, quando il prototipo è necessariamente il prodotto commerciale finale e il suo costo di fabbricazione è troppo elevato per poterlo usare soltanto a fini di dimostrazione e di convalida;</w:t>
            </w:r>
          </w:p>
          <w:p w:rsidR="001173BA" w:rsidRPr="009326F2" w:rsidRDefault="001173BA" w:rsidP="00D75FFA">
            <w:pPr>
              <w:jc w:val="both"/>
              <w:rPr>
                <w:rFonts w:ascii="Times New Roman" w:hAnsi="Times New Roman"/>
              </w:rPr>
            </w:pPr>
            <w:r w:rsidRPr="009326F2">
              <w:rPr>
                <w:rFonts w:ascii="Times New Roman" w:hAnsi="Times New Roman"/>
                <w:i/>
              </w:rPr>
              <w:t>d</w:t>
            </w:r>
            <w:r w:rsidRPr="009326F2">
              <w:rPr>
                <w:rFonts w:ascii="Times New Roman" w:hAnsi="Times New Roman"/>
              </w:rPr>
              <w:t>) produzione e collaudo di prodotti, processi e servizi, a condizione che non siano impiegati o trasformati in vista di applicazioni industriali o per finalità commerciali.</w:t>
            </w:r>
          </w:p>
          <w:p w:rsidR="001173BA" w:rsidRPr="009326F2" w:rsidRDefault="001173BA" w:rsidP="00D75FFA">
            <w:pPr>
              <w:jc w:val="both"/>
              <w:rPr>
                <w:rFonts w:ascii="Times New Roman" w:hAnsi="Times New Roman"/>
              </w:rPr>
            </w:pPr>
            <w:r w:rsidRPr="009326F2">
              <w:rPr>
                <w:rFonts w:ascii="Times New Roman" w:hAnsi="Times New Roman"/>
                <w:i/>
              </w:rPr>
              <w:t>5</w:t>
            </w:r>
            <w:r w:rsidRPr="009326F2">
              <w:rPr>
                <w:rFonts w:ascii="Times New Roman" w:hAnsi="Times New Roman"/>
              </w:rPr>
              <w:t>. Non si considerano attività di ricerca e sviluppo le modifiche ordinarie o periodiche apportate a prodotti, linee di produzione, processi di fabbricazione, servizi esistenti e altre operazioni in corso, anche quando tali modifiche rappresentino miglioramenti.</w:t>
            </w:r>
          </w:p>
          <w:p w:rsidR="001173BA" w:rsidRPr="009326F2" w:rsidRDefault="001173BA" w:rsidP="00D75FFA">
            <w:pPr>
              <w:jc w:val="both"/>
              <w:rPr>
                <w:rFonts w:ascii="Times New Roman" w:hAnsi="Times New Roman"/>
              </w:rPr>
            </w:pPr>
            <w:r w:rsidRPr="009326F2">
              <w:rPr>
                <w:rFonts w:ascii="Times New Roman" w:hAnsi="Times New Roman"/>
                <w:i/>
              </w:rPr>
              <w:t>6</w:t>
            </w:r>
            <w:r w:rsidRPr="009326F2">
              <w:rPr>
                <w:rFonts w:ascii="Times New Roman" w:hAnsi="Times New Roman"/>
              </w:rPr>
              <w:t>. Ai fini della determinazione del credito d'imposta sono ammissibili le spese relative a:</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personale altamente qualificato impiegato nelle attività di ricerca e sviluppo di cui al comma 4, in possesso di un titolo di dottore di ricerca, ovvero iscritto ad un ciclo di dottorato presso una università italiana o estera, ovvero in possesso di laurea magistrale in discipline di ambito tecnico o scientifico secondo la classificazione UNESCO Isced (</w:t>
            </w:r>
            <w:r w:rsidRPr="009326F2">
              <w:rPr>
                <w:rFonts w:ascii="Times New Roman" w:hAnsi="Times New Roman"/>
                <w:i/>
              </w:rPr>
              <w:t>International Standard Classification of Education)</w:t>
            </w:r>
            <w:r w:rsidRPr="009326F2">
              <w:rPr>
                <w:rFonts w:ascii="Times New Roman" w:hAnsi="Times New Roman"/>
              </w:rPr>
              <w:t xml:space="preserve"> o di cui all'allegato 1 annesso al presente decreto;</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quote di ammortamento delle spese di acquisizione o utilizzazione di strumenti e attrezzature di laboratorio, nei limiti dell'importo risultante dall'applicazione dei coefficienti stabiliti con decreto del Ministro delle finanze 31 dicembre 1988, pubblicato nel supplemento ordinario n. 8 alla </w:t>
            </w:r>
            <w:r w:rsidRPr="009326F2">
              <w:rPr>
                <w:rFonts w:ascii="Times New Roman" w:hAnsi="Times New Roman"/>
                <w:i/>
              </w:rPr>
              <w:t>Gazzetta Ufficiale</w:t>
            </w:r>
            <w:r w:rsidRPr="009326F2">
              <w:rPr>
                <w:rFonts w:ascii="Times New Roman" w:hAnsi="Times New Roman"/>
              </w:rPr>
              <w:t xml:space="preserve"> n. 27 del 2 febbraio 1989, in relazione alla misura e al periodo di utilizzo per l'attività di ricerca e sviluppo e comunque con un costo unitario non inferiore a 2.000 euro al netto dell'imposta sul valore aggiunto;</w:t>
            </w:r>
          </w:p>
          <w:p w:rsidR="001173BA" w:rsidRPr="009326F2" w:rsidRDefault="001173BA" w:rsidP="00D75FFA">
            <w:pPr>
              <w:jc w:val="both"/>
              <w:rPr>
                <w:rFonts w:ascii="Times New Roman" w:hAnsi="Times New Roman"/>
              </w:rPr>
            </w:pPr>
            <w:r w:rsidRPr="009326F2">
              <w:rPr>
                <w:rFonts w:ascii="Times New Roman" w:hAnsi="Times New Roman"/>
                <w:i/>
              </w:rPr>
              <w:lastRenderedPageBreak/>
              <w:t>c</w:t>
            </w:r>
            <w:r w:rsidRPr="009326F2">
              <w:rPr>
                <w:rFonts w:ascii="Times New Roman" w:hAnsi="Times New Roman"/>
              </w:rPr>
              <w:t xml:space="preserve">) spese relative a contratti di ricerca stipulati con università, enti di ricerca e organismi equiparati, e con altre imprese comprese le </w:t>
            </w:r>
            <w:r w:rsidRPr="009326F2">
              <w:rPr>
                <w:rFonts w:ascii="Times New Roman" w:hAnsi="Times New Roman"/>
                <w:i/>
              </w:rPr>
              <w:t>start-up</w:t>
            </w:r>
            <w:r w:rsidRPr="009326F2">
              <w:rPr>
                <w:rFonts w:ascii="Times New Roman" w:hAnsi="Times New Roman"/>
              </w:rPr>
              <w:t xml:space="preserve"> innovative di cui all'articolo 25 del decreto-legge 18 ottobre 2012, n. 179, convertito, con modificazioni, dalla legge 17 dicembre 2012, n. 221;</w:t>
            </w:r>
          </w:p>
          <w:p w:rsidR="001173BA" w:rsidRPr="009326F2" w:rsidRDefault="001173BA" w:rsidP="00D75FFA">
            <w:pPr>
              <w:jc w:val="both"/>
              <w:rPr>
                <w:rFonts w:ascii="Times New Roman" w:hAnsi="Times New Roman"/>
              </w:rPr>
            </w:pPr>
            <w:r w:rsidRPr="009326F2">
              <w:rPr>
                <w:rFonts w:ascii="Times New Roman" w:hAnsi="Times New Roman"/>
                <w:i/>
              </w:rPr>
              <w:t>d</w:t>
            </w:r>
            <w:r w:rsidRPr="009326F2">
              <w:rPr>
                <w:rFonts w:ascii="Times New Roman" w:hAnsi="Times New Roman"/>
              </w:rPr>
              <w:t>) competenze tecniche e privative industriali relative a un'invenzione industriale o biotecnologica, a una topografia di prodotto a semiconduttori o a una nuova varietà vegetale, anche acquisite da fonti esterne.</w:t>
            </w:r>
          </w:p>
          <w:p w:rsidR="001173BA" w:rsidRPr="009326F2" w:rsidRDefault="001173BA" w:rsidP="00D75FFA">
            <w:pPr>
              <w:jc w:val="both"/>
              <w:rPr>
                <w:rFonts w:ascii="Times New Roman" w:hAnsi="Times New Roman"/>
              </w:rPr>
            </w:pPr>
            <w:r w:rsidRPr="009326F2">
              <w:rPr>
                <w:rFonts w:ascii="Times New Roman" w:hAnsi="Times New Roman"/>
                <w:i/>
              </w:rPr>
              <w:t>7</w:t>
            </w:r>
            <w:r w:rsidRPr="009326F2">
              <w:rPr>
                <w:rFonts w:ascii="Times New Roman" w:hAnsi="Times New Roman"/>
              </w:rPr>
              <w:t xml:space="preserve">. Per le spese relative alle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del comma 6 il credito d'imposta spetta nella misura del 50 per cento delle medesime.</w:t>
            </w:r>
          </w:p>
          <w:p w:rsidR="001173BA" w:rsidRPr="009326F2" w:rsidRDefault="001173BA" w:rsidP="00D75FFA">
            <w:pPr>
              <w:jc w:val="both"/>
              <w:rPr>
                <w:rFonts w:ascii="Times New Roman" w:hAnsi="Times New Roman"/>
              </w:rPr>
            </w:pPr>
            <w:r w:rsidRPr="009326F2">
              <w:rPr>
                <w:rFonts w:ascii="Times New Roman" w:hAnsi="Times New Roman"/>
                <w:i/>
              </w:rPr>
              <w:t>8</w:t>
            </w:r>
            <w:r w:rsidRPr="009326F2">
              <w:rPr>
                <w:rFonts w:ascii="Times New Roman" w:hAnsi="Times New Roman"/>
              </w:rPr>
              <w:t>. Il credito d'imposta deve essere indicato nella relativa dichiarazione dei redditi, non concorre alla formazione del reddito, né della base imponibile dell'imposta regionale sulle attività produttive, non rileva ai fini del rapporto di cui agli articoli 61 e 109, comma 5, del testo unico di cui al decreto del Presidente della Repubblica 22 dicembre 1986, n. 917, e successive modificazioni, ed è utilizzabile esclusivamente in compensazione ai sensi dell'articolo 17 del decreto legislativo 9 luglio 1997, n. 241, e successive modificazioni.</w:t>
            </w:r>
          </w:p>
          <w:p w:rsidR="001173BA" w:rsidRPr="009326F2" w:rsidRDefault="001173BA" w:rsidP="00D75FFA">
            <w:pPr>
              <w:jc w:val="both"/>
              <w:rPr>
                <w:rFonts w:ascii="Times New Roman" w:hAnsi="Times New Roman"/>
              </w:rPr>
            </w:pPr>
            <w:r w:rsidRPr="009326F2">
              <w:rPr>
                <w:rFonts w:ascii="Times New Roman" w:hAnsi="Times New Roman"/>
                <w:i/>
              </w:rPr>
              <w:t>9</w:t>
            </w:r>
            <w:r w:rsidRPr="009326F2">
              <w:rPr>
                <w:rFonts w:ascii="Times New Roman" w:hAnsi="Times New Roman"/>
              </w:rPr>
              <w:t>. Al credito d'imposta di cui al presente articolo non si applicano i limiti di cui all'articolo 1, comma 53, della legge 24 dicembre 2007, n. 244, e di cui all'articolo 34 della legge 23 dicembre 2000, n. 388, e successive modificazioni.</w:t>
            </w:r>
          </w:p>
          <w:p w:rsidR="001173BA" w:rsidRPr="009326F2" w:rsidRDefault="001173BA" w:rsidP="00D75FFA">
            <w:pPr>
              <w:jc w:val="both"/>
              <w:rPr>
                <w:rFonts w:ascii="Times New Roman" w:hAnsi="Times New Roman"/>
              </w:rPr>
            </w:pPr>
            <w:r w:rsidRPr="009326F2">
              <w:rPr>
                <w:rFonts w:ascii="Times New Roman" w:hAnsi="Times New Roman"/>
                <w:i/>
              </w:rPr>
              <w:t>10</w:t>
            </w:r>
            <w:r w:rsidRPr="009326F2">
              <w:rPr>
                <w:rFonts w:ascii="Times New Roman" w:hAnsi="Times New Roman"/>
              </w:rPr>
              <w:t>. Qualora, a seguito dei controlli, si accerti l'indebita fruizione, anche parziale, del credito d'imposta per il mancato rispetto delle condizioni richieste ovvero a causa dell'inammissibilità dei costi sulla base dei quali è stato determinato l'importo fruito, l'Agenzia delle entrate provvede al recupero del relativo importo, maggiorato di interessi e sanzioni secondo legge.</w:t>
            </w:r>
          </w:p>
          <w:p w:rsidR="001173BA" w:rsidRPr="009326F2" w:rsidRDefault="001173BA" w:rsidP="00D75FFA">
            <w:pPr>
              <w:jc w:val="both"/>
              <w:rPr>
                <w:rFonts w:ascii="Times New Roman" w:hAnsi="Times New Roman"/>
              </w:rPr>
            </w:pPr>
            <w:r w:rsidRPr="009326F2">
              <w:rPr>
                <w:rFonts w:ascii="Times New Roman" w:hAnsi="Times New Roman"/>
                <w:i/>
              </w:rPr>
              <w:t>11</w:t>
            </w:r>
            <w:r w:rsidRPr="009326F2">
              <w:rPr>
                <w:rFonts w:ascii="Times New Roman" w:hAnsi="Times New Roman"/>
              </w:rPr>
              <w:t>. I controlli sono svolti sulla base di apposita documentazione contabile certificata dal soggetto incaricato della revisione legale o dal collegio sindacale o da un professionista iscritto nel Registro dei revisori legali, di cui al decreto legislativo 27 gennaio 2010, n. 39. Tale certificazione deve essere allegata al bilancio. Le imprese non soggette a revisione legale dei conti e prive di un collegio sindacale devono comunque avvalersi della certificazione di un revisore legale dei conti o di una società di revisione legale dei conti iscritti quali attivi nel registro di cui all'articolo 6 del citato decreto legislativo n. 39 del 2010. Il revisore legale dei conti o il professionista responsabile della revisione legale dei conti, nell'assunzione dell'incarico, osserva i princìpi di indipendenza elaborati ai sensi dell'articolo 10 del citato decreto legislativo n. 39 del 2010, e, in attesa della loro emanazione, quelli previsti dal codice etico dell'</w:t>
            </w:r>
            <w:r w:rsidRPr="009326F2">
              <w:rPr>
                <w:rFonts w:ascii="Times New Roman" w:hAnsi="Times New Roman"/>
                <w:i/>
              </w:rPr>
              <w:t>International</w:t>
            </w:r>
            <w:r w:rsidRPr="009326F2">
              <w:rPr>
                <w:rFonts w:ascii="Times New Roman" w:hAnsi="Times New Roman"/>
              </w:rPr>
              <w:t xml:space="preserve"> </w:t>
            </w:r>
            <w:r w:rsidRPr="009326F2">
              <w:rPr>
                <w:rFonts w:ascii="Times New Roman" w:hAnsi="Times New Roman"/>
                <w:i/>
              </w:rPr>
              <w:t>Federation of Accountants</w:t>
            </w:r>
            <w:r w:rsidRPr="009326F2">
              <w:rPr>
                <w:rFonts w:ascii="Times New Roman" w:hAnsi="Times New Roman"/>
              </w:rPr>
              <w:t xml:space="preserve"> (IFAC). Le spese sostenute per l'attività di certificazione contabile da parte delle imprese di cui al terzo periodo sono ammissibili entro il limite massimo di euro 5.000. Le imprese con bilancio certificato sono esenti dagli obblighi previsti dal presente comma.</w:t>
            </w:r>
          </w:p>
          <w:p w:rsidR="001173BA" w:rsidRPr="009326F2" w:rsidRDefault="001173BA" w:rsidP="00D75FFA">
            <w:pPr>
              <w:jc w:val="both"/>
              <w:rPr>
                <w:rFonts w:ascii="Times New Roman" w:hAnsi="Times New Roman"/>
              </w:rPr>
            </w:pPr>
            <w:r w:rsidRPr="009326F2">
              <w:rPr>
                <w:rFonts w:ascii="Times New Roman" w:hAnsi="Times New Roman"/>
                <w:i/>
              </w:rPr>
              <w:t>12</w:t>
            </w:r>
            <w:r w:rsidRPr="009326F2">
              <w:rPr>
                <w:rFonts w:ascii="Times New Roman" w:hAnsi="Times New Roman"/>
              </w:rPr>
              <w:t>. Nei confronti del revisore legale dei conti o del professionista responsabile della revisione legale dei conti che incorre in colpa grave nell'esecuzione degli atti che gli sono richiesti per il rilascio della certificazione di cui al comma 11 si applicano le disposizioni dell'articolo 64 del codice di procedura civile.</w:t>
            </w:r>
          </w:p>
          <w:p w:rsidR="001173BA" w:rsidRPr="009326F2" w:rsidRDefault="001173BA" w:rsidP="00D75FFA">
            <w:pPr>
              <w:jc w:val="both"/>
              <w:rPr>
                <w:rFonts w:ascii="Times New Roman" w:hAnsi="Times New Roman"/>
              </w:rPr>
            </w:pPr>
            <w:r w:rsidRPr="009326F2">
              <w:rPr>
                <w:rFonts w:ascii="Times New Roman" w:hAnsi="Times New Roman"/>
                <w:i/>
              </w:rPr>
              <w:t>13</w:t>
            </w:r>
            <w:r w:rsidRPr="009326F2">
              <w:rPr>
                <w:rFonts w:ascii="Times New Roman" w:hAnsi="Times New Roman"/>
              </w:rPr>
              <w:t>. Le agevolazioni di cui all'articolo 24 del decreto-legge 22 giugno 2012, n. 83, convertito, con modificazioni, dalla legge 7 agosto 2012, n. 134, e quelle previste dall'articolo 1, commi da 95 a 97, della legge 24 dicembre 2012, n. 228, cessano alla data del 31 dicembre 2014. Le relative risorse sono destinate al credito d'imposta previsto dal presente articolo.</w:t>
            </w:r>
          </w:p>
          <w:p w:rsidR="001173BA" w:rsidRPr="009326F2" w:rsidRDefault="001173BA" w:rsidP="00D75FFA">
            <w:pPr>
              <w:jc w:val="both"/>
              <w:rPr>
                <w:rFonts w:ascii="Times New Roman" w:hAnsi="Times New Roman"/>
              </w:rPr>
            </w:pPr>
            <w:r w:rsidRPr="009326F2">
              <w:rPr>
                <w:rFonts w:ascii="Times New Roman" w:hAnsi="Times New Roman"/>
                <w:i/>
              </w:rPr>
              <w:t>14</w:t>
            </w:r>
            <w:r w:rsidRPr="009326F2">
              <w:rPr>
                <w:rFonts w:ascii="Times New Roman" w:hAnsi="Times New Roman"/>
              </w:rPr>
              <w:t>. Con decreto del Ministro dell'economia e delle finanze, di concerto con il Ministro dello sviluppo economico, sono adottate le disposizioni applicative necessarie, nonché le modalità di verifica e controllo dell'effettività delle spese sostenute, le cause di decadenza e revoca del beneficio, le modalità di restituzione del credito d'imposta di cui l'impresa ha fruito indebitamente.</w:t>
            </w:r>
          </w:p>
          <w:p w:rsidR="001173BA" w:rsidRPr="009326F2" w:rsidRDefault="001173BA" w:rsidP="00D75FFA">
            <w:pPr>
              <w:jc w:val="both"/>
              <w:rPr>
                <w:rFonts w:ascii="Times New Roman" w:hAnsi="Times New Roman"/>
              </w:rPr>
            </w:pPr>
            <w:r w:rsidRPr="009326F2">
              <w:rPr>
                <w:rFonts w:ascii="Times New Roman" w:hAnsi="Times New Roman"/>
                <w:i/>
              </w:rPr>
              <w:t>15</w:t>
            </w:r>
            <w:r w:rsidRPr="009326F2">
              <w:rPr>
                <w:rFonts w:ascii="Times New Roman" w:hAnsi="Times New Roman"/>
              </w:rPr>
              <w:t>. Il Ministero dell'economia e delle finanze effettua il monitoraggio delle fruizioni del credito d'imposta di cui al presente articolo, ai fini di quanto previsto dall'articolo 17, comma 13, della legge 31 dicembre 2009, n. 196».</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 xml:space="preserve">36. Al decreto-legge 23 dicembre 2013, n. 145, convertito, con modificazioni, dalla legge 21 febbraio 2014, n. 9, è aggiunto, in fine, l'allegato 1 di cui </w:t>
            </w:r>
            <w:r w:rsidRPr="009326F2">
              <w:rPr>
                <w:rFonts w:ascii="Times New Roman" w:hAnsi="Times New Roman"/>
              </w:rPr>
              <w:lastRenderedPageBreak/>
              <w:t>all'allegato n. 3 annesso alla presente legge.</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lastRenderedPageBreak/>
              <w:t>37. I soggetti titolari di reddito d'impresa possono optare per l'applicazione delle disposizioni di cui ai commi da 38 a 45. L'opzione ha durata per cinque esercizi sociali ed è irrevocabile.</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 xml:space="preserve">38. I soggetti di cui all'articolo 73, comma 1, lettera </w:t>
            </w:r>
            <w:r w:rsidRPr="009326F2">
              <w:rPr>
                <w:rFonts w:ascii="Times New Roman" w:hAnsi="Times New Roman"/>
                <w:i/>
              </w:rPr>
              <w:t>d)</w:t>
            </w:r>
            <w:r w:rsidRPr="009326F2">
              <w:rPr>
                <w:rFonts w:ascii="Times New Roman" w:hAnsi="Times New Roman"/>
              </w:rPr>
              <w:t>, del testo unico di cui al decreto del Presidente della Repubblica 22 dicembre 1986, n. 917, e successive modificazioni, possono esercitare l'opzione di cui al comma 37 del presente articolo a condizione di essere residenti in Paesi con i quali sia in vigore un accordo per evitare la doppia imposizione e con i quali lo scambio di informazioni sia effettivo.</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 xml:space="preserve">39. I redditi dei soggetti indicati al comma 37 derivanti dall'utilizzo di opere dell'ingegno, da brevetti industriali, da marchi d'impresa funzionalmente equivalenti ai brevetti, nonché da processi, formule e informazioni relativi ad esperienze acquisite nel campo industriale, commerciale o scientifico giuridicamente tutelabili, non concorrono a formare il reddito complessivo in quanto esclusi per il 50 per cento del relativo ammontare. In caso di utilizzo diretto dei beni indicati, il contributo economico di tali beni alla produzione del reddito complessivo beneficia dell'esclusione di cui al presente comma a condizione che lo stesso sia determinato sulla base di un apposito accordo conforme a quanto previsto dall'articolo 8 del decreto-legge 30 settembre 2003, n. 269, convertito, con modificazioni, dalla legge 24 novembre 2003, n. 326, e successive modificazioni. In tali ipotesi la procedura di </w:t>
            </w:r>
            <w:r w:rsidRPr="009326F2">
              <w:rPr>
                <w:rFonts w:ascii="Times New Roman" w:hAnsi="Times New Roman"/>
                <w:i/>
              </w:rPr>
              <w:t>ruling</w:t>
            </w:r>
            <w:r w:rsidRPr="009326F2">
              <w:rPr>
                <w:rFonts w:ascii="Times New Roman" w:hAnsi="Times New Roman"/>
              </w:rPr>
              <w:t xml:space="preserve"> ha ad oggetto la determinazione, in via preventiva e in contraddittorio con l'Agenzia delle entrate, dell'ammontare dei componenti positivi di reddito impliciti e dei criteri per l'individuazione dei componenti negativi riferibili ai predetti componenti positivi. Nel caso in cui i redditi siano realizzati nell'ambito di operazioni intercorse con società che direttamente o indirettamente controllano l'impresa, ne sono controllate o sono controllate dalla stessa società che controlla l'impresa, l'agevolazione spetta a condizione che gli stessi siano determinati sulla base di un apposito accordo conforme a quanto previsto dal citato articolo 8 del decreto-legge n. 269 del 2003, e successive modificazioni.</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 xml:space="preserve">40. Non concorrono a formare il reddito complessivo in quanto escluse dalla formazione del reddito le plusvalenze derivanti dalla cessione dei beni di cui al comma 39, a condizione che almeno il 90 per cento del corrispettivo derivante dalla cessione dei predetti beni sia reinvestito, prima della chiusura del secondo periodo di imposta successivo a quello nel quale si è verificata la cessione, nella manutenzione o nello sviluppo di altri beni immateriali di cui al comma 39. Si applicano le disposizioni relative al </w:t>
            </w:r>
            <w:r w:rsidRPr="009326F2">
              <w:rPr>
                <w:rFonts w:ascii="Times New Roman" w:hAnsi="Times New Roman"/>
                <w:i/>
              </w:rPr>
              <w:t>ruling</w:t>
            </w:r>
            <w:r w:rsidRPr="009326F2">
              <w:rPr>
                <w:rFonts w:ascii="Times New Roman" w:hAnsi="Times New Roman"/>
              </w:rPr>
              <w:t xml:space="preserve"> previste dal terzo periodo del comma 39.</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41. Le disposizioni dei commi da 37 a 40 si applicano a condizione che i soggetti che esercitano l'opzione di cui al comma 37 svolgano le attività di ricerca e sviluppo, anche mediante contratti di ricerca stipulati con università o enti di ricerca e organismi equiparati, finalizzate alla produzione dei beni di cui al comma 39.</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42. La quota di reddito agevolabile è determinata sulla base del rapporto tra i costi di attività di ricerca e sviluppo sostenuti per il mantenimento, l'accrescimento e lo sviluppo del bene immateriale di cui al comma 39 e i costi complessivi sostenuti per produrre tale bene.</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43. L'esercizio dell'opzione di cui al comma 37 rileva anche ai fini della determinazione del valore della produzione netta di cui al decreto legislativo 15 dicembre 1997, n. 446.</w:t>
            </w:r>
          </w:p>
        </w:tc>
      </w:tr>
      <w:tr w:rsidR="001173BA" w:rsidRPr="009326F2" w:rsidTr="001173BA">
        <w:tc>
          <w:tcPr>
            <w:tcW w:w="13749" w:type="dxa"/>
          </w:tcPr>
          <w:p w:rsidR="001173BA" w:rsidRPr="009326F2" w:rsidRDefault="001173BA" w:rsidP="000F4D14">
            <w:pPr>
              <w:jc w:val="both"/>
              <w:rPr>
                <w:rFonts w:ascii="Times New Roman" w:hAnsi="Times New Roman"/>
              </w:rPr>
            </w:pPr>
            <w:r w:rsidRPr="009326F2">
              <w:rPr>
                <w:rFonts w:ascii="Times New Roman" w:hAnsi="Times New Roman"/>
              </w:rPr>
              <w:t>44. Con decreto di natura non regolamentare del Ministero dello sviluppo economico, di concerto con il Ministero dell'economia e delle finanze, sono adottate le disposizioni attuative dei commi da 37 a 43, anche al fine di individuare le tipologie di marchi escluse dall'ambito di applicazione del comma 39 e di definire gli elementi del rapporto di cui al comma 42.</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45. Le disposizioni di cui ai commi da 37 a 44 si applicano a decorrere dal periodo di imposta successivo a quello in corso al 31 dicembre 2014. Per tale periodo di imposta e per quello successivo, la percentuale di esclusione dal concorso alla formazione del reddito complessivo di cui al comma 39 è fissata, rispettivamente, in misura pari al 30 e al 40 per cento.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t>46. Dopo il comma 279 dell'articolo 1 della legge 27 dicembre 2006, n. 296, è inserito il seguente:</w:t>
            </w:r>
          </w:p>
          <w:p w:rsidR="001173BA" w:rsidRPr="009326F2" w:rsidRDefault="001173BA" w:rsidP="00D75FFA">
            <w:pPr>
              <w:jc w:val="both"/>
              <w:rPr>
                <w:rFonts w:ascii="Times New Roman" w:hAnsi="Times New Roman"/>
              </w:rPr>
            </w:pPr>
            <w:r w:rsidRPr="009326F2">
              <w:rPr>
                <w:rFonts w:ascii="Times New Roman" w:hAnsi="Times New Roman"/>
              </w:rPr>
              <w:lastRenderedPageBreak/>
              <w:t>«</w:t>
            </w:r>
            <w:r w:rsidRPr="009326F2">
              <w:rPr>
                <w:rFonts w:ascii="Times New Roman" w:hAnsi="Times New Roman"/>
                <w:i/>
              </w:rPr>
              <w:t>279</w:t>
            </w:r>
            <w:r w:rsidRPr="009326F2">
              <w:rPr>
                <w:rFonts w:ascii="Times New Roman" w:hAnsi="Times New Roman"/>
              </w:rPr>
              <w:t>-</w:t>
            </w:r>
            <w:r w:rsidRPr="009326F2">
              <w:rPr>
                <w:rFonts w:ascii="Times New Roman" w:hAnsi="Times New Roman"/>
                <w:i/>
              </w:rPr>
              <w:t>bis</w:t>
            </w:r>
            <w:r w:rsidRPr="009326F2">
              <w:rPr>
                <w:rFonts w:ascii="Times New Roman" w:hAnsi="Times New Roman"/>
              </w:rPr>
              <w:t>. Per i progetti di investimento agevolabili ai sensi dei commi da 271 a 279 per i quali l'Agenzia delle entrate ha comunicato ai soggetti interessati il nulla osta ai fini della relativa copertura finanziaria ai sensi e per gli effetti dell'articolo 2 del decreto-legge 3 giugno 2008, n. 97, convertito, con modificazioni, dalla legge 2 agosto 2008, n. 129, il beneficio del credito d’imposta è applicabile agli investimenti, effettuati dal 1º gennaio 2007 e ultimati entro il 31 dicembre 2013, anche se le opere sono relative a progetti di investimento iniziati in data anteriore al 1º gennaio 2007, salvo che i medesimi investimenti non costituiscano mero completamento di investimenti già agevolati ai sensi della legge 23 dicembre 2000, n. 388».</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47. Al decreto-legge 4 giugno 2013, n. 63, convertito, con modificazioni, dalla legge 3 agosto 2013, n. 90, sono apportate le seguenti modificazioni:</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14:</w:t>
            </w:r>
          </w:p>
          <w:p w:rsidR="001173BA" w:rsidRPr="009326F2" w:rsidRDefault="001173BA" w:rsidP="00D75FFA">
            <w:pPr>
              <w:jc w:val="both"/>
              <w:rPr>
                <w:rFonts w:ascii="Times New Roman" w:hAnsi="Times New Roman"/>
              </w:rPr>
            </w:pPr>
            <w:r w:rsidRPr="009326F2">
              <w:rPr>
                <w:rFonts w:ascii="Times New Roman" w:hAnsi="Times New Roman"/>
              </w:rPr>
              <w:t>1) il comma 1 è sostituito dal seguente:</w:t>
            </w:r>
          </w:p>
          <w:p w:rsidR="001173BA" w:rsidRPr="009326F2" w:rsidRDefault="001173BA" w:rsidP="00D75FFA">
            <w:pPr>
              <w:jc w:val="both"/>
              <w:rPr>
                <w:rFonts w:ascii="Times New Roman" w:hAnsi="Times New Roman"/>
              </w:rPr>
            </w:pPr>
            <w:r w:rsidRPr="009326F2">
              <w:rPr>
                <w:rFonts w:ascii="Times New Roman" w:hAnsi="Times New Roman"/>
              </w:rPr>
              <w:t>«1. Le disposizioni di cui all'articolo 1, comma 48, della legge 13 dicembre 2010, n. 220, e successive modificazioni, si applicano, nella misura del 65 per cento, anche alle spese sostenute dal 6 giugno 2013 al 31 dicembre 2015»;</w:t>
            </w:r>
          </w:p>
          <w:p w:rsidR="001173BA" w:rsidRPr="009326F2" w:rsidRDefault="001173BA" w:rsidP="00D75FFA">
            <w:pPr>
              <w:jc w:val="both"/>
              <w:rPr>
                <w:rFonts w:ascii="Times New Roman" w:hAnsi="Times New Roman"/>
              </w:rPr>
            </w:pPr>
            <w:r w:rsidRPr="009326F2">
              <w:rPr>
                <w:rFonts w:ascii="Times New Roman" w:hAnsi="Times New Roman"/>
              </w:rPr>
              <w:t>2) il comma 2 è sostituito dai seguenti:</w:t>
            </w:r>
          </w:p>
          <w:p w:rsidR="001173BA" w:rsidRPr="009326F2" w:rsidRDefault="001173BA" w:rsidP="00D75FFA">
            <w:pPr>
              <w:jc w:val="both"/>
              <w:rPr>
                <w:rFonts w:ascii="Times New Roman" w:hAnsi="Times New Roman"/>
              </w:rPr>
            </w:pPr>
            <w:r w:rsidRPr="009326F2">
              <w:rPr>
                <w:rFonts w:ascii="Times New Roman" w:hAnsi="Times New Roman"/>
              </w:rPr>
              <w:t>«2. La detrazione di cui al comma 1 si applica, nella misura del 65 per cento, anche alle spese documentate e rimaste a carico del contribuente:</w:t>
            </w:r>
          </w:p>
          <w:p w:rsidR="001173BA" w:rsidRPr="009326F2" w:rsidRDefault="001173BA" w:rsidP="00D75FFA">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per interventi relativi a parti comuni degli edifici condominiali di cui agli articoli 1117 e 1117-</w:t>
            </w:r>
            <w:r w:rsidRPr="009326F2">
              <w:rPr>
                <w:rFonts w:ascii="Times New Roman" w:hAnsi="Times New Roman"/>
                <w:i/>
              </w:rPr>
              <w:t>bis</w:t>
            </w:r>
            <w:r w:rsidRPr="009326F2">
              <w:rPr>
                <w:rFonts w:ascii="Times New Roman" w:hAnsi="Times New Roman"/>
              </w:rPr>
              <w:t xml:space="preserve"> del codice civile o che interessino tutte le unità immobiliari di cui si compone il singolo condominio, sostenute dal 6 giugno 2013 al 31 dicembre 2015;</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per l'acquisto e la posa in opera delle schermature solari di cui all'allegato M al decreto legislativo 29 dicembre 2006, n. 311, sostenute dal 1º gennaio 2015 al 31 dicembre 2015, fino a un valore massimo della detrazione di 60.000 euro.</w:t>
            </w:r>
          </w:p>
          <w:p w:rsidR="001173BA" w:rsidRPr="009326F2" w:rsidRDefault="001173BA" w:rsidP="00D75FFA">
            <w:pPr>
              <w:jc w:val="both"/>
              <w:rPr>
                <w:rFonts w:ascii="Times New Roman" w:hAnsi="Times New Roman"/>
              </w:rPr>
            </w:pPr>
            <w:r w:rsidRPr="009326F2">
              <w:rPr>
                <w:rFonts w:ascii="Times New Roman" w:hAnsi="Times New Roman"/>
              </w:rPr>
              <w:t>2-</w:t>
            </w:r>
            <w:r w:rsidRPr="009326F2">
              <w:rPr>
                <w:rFonts w:ascii="Times New Roman" w:hAnsi="Times New Roman"/>
                <w:i/>
              </w:rPr>
              <w:t>bis</w:t>
            </w:r>
            <w:r w:rsidRPr="009326F2">
              <w:rPr>
                <w:rFonts w:ascii="Times New Roman" w:hAnsi="Times New Roman"/>
              </w:rPr>
              <w:t>. La detrazione di cui al comma 1 si applica altresì alle spese sostenute per l'acquisto e la posa in opera di impianti di climatizzazione invernale con impianti dotati di generatori di calore alimentati da biomasse combustibili, sostenute dal 1º gennaio 2015 al 31 dicembre 2015, fino a un valore massimo della detrazione di 30.000 euro»;</w:t>
            </w:r>
          </w:p>
          <w:p w:rsidR="001173BA" w:rsidRPr="009326F2" w:rsidRDefault="001173BA" w:rsidP="00D75FFA">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16:</w:t>
            </w:r>
          </w:p>
          <w:p w:rsidR="001173BA" w:rsidRPr="009326F2" w:rsidRDefault="001173BA" w:rsidP="00D75FFA">
            <w:pPr>
              <w:jc w:val="both"/>
              <w:rPr>
                <w:rFonts w:ascii="Times New Roman" w:hAnsi="Times New Roman"/>
              </w:rPr>
            </w:pPr>
            <w:r w:rsidRPr="009326F2">
              <w:rPr>
                <w:rFonts w:ascii="Times New Roman" w:hAnsi="Times New Roman"/>
              </w:rPr>
              <w:t>1) al comma 1, le parole da: «La detrazione è pari al» fino alla fine del comma sono sostituite dalle seguenti: «La detrazione è pari al 50 per cento per le spese sostenute dal 26 giugno 2012 al 31 dicembre 2015»;</w:t>
            </w:r>
          </w:p>
          <w:p w:rsidR="001173BA" w:rsidRPr="009326F2" w:rsidRDefault="001173BA" w:rsidP="00D75FFA">
            <w:pPr>
              <w:jc w:val="both"/>
              <w:rPr>
                <w:rFonts w:ascii="Times New Roman" w:hAnsi="Times New Roman"/>
              </w:rPr>
            </w:pPr>
            <w:r w:rsidRPr="009326F2">
              <w:rPr>
                <w:rFonts w:ascii="Times New Roman" w:hAnsi="Times New Roman"/>
              </w:rPr>
              <w:t>2) al comma 1-</w:t>
            </w:r>
            <w:r w:rsidRPr="009326F2">
              <w:rPr>
                <w:rFonts w:ascii="Times New Roman" w:hAnsi="Times New Roman"/>
                <w:i/>
              </w:rPr>
              <w:t>bis</w:t>
            </w:r>
            <w:r w:rsidRPr="009326F2">
              <w:rPr>
                <w:rFonts w:ascii="Times New Roman" w:hAnsi="Times New Roman"/>
              </w:rPr>
              <w:t>, le parole da: «nella misura» fino alla fine del comma sono sostituite dalle seguenti: «nella misura del 65 per cento per le spese sostenute sino al 31 dicembre 2015»;</w:t>
            </w:r>
          </w:p>
          <w:p w:rsidR="001173BA" w:rsidRPr="009326F2" w:rsidRDefault="001173BA" w:rsidP="00D75FFA">
            <w:pPr>
              <w:jc w:val="both"/>
              <w:rPr>
                <w:rFonts w:ascii="Times New Roman" w:hAnsi="Times New Roman"/>
              </w:rPr>
            </w:pPr>
            <w:r w:rsidRPr="009326F2">
              <w:rPr>
                <w:rFonts w:ascii="Times New Roman" w:hAnsi="Times New Roman"/>
              </w:rPr>
              <w:t>3) al comma 2, secondo periodo, le parole: «al 31 dicembre 2014» sono sostituite dalle seguenti: «al 31 dicembre 2015» ed è aggiunto, in fine, il seguente periodo: «Le spese di cui al presente comma sono computate, ai fini della fruizione della detrazione di imposta, indipendentemente dall'importo delle spese sostenute per i lavori di ristrutturazione che fruiscono delle detrazioni di cui al comma 1».</w:t>
            </w:r>
          </w:p>
        </w:tc>
      </w:tr>
      <w:tr w:rsidR="001173BA" w:rsidRPr="009326F2" w:rsidTr="001173BA">
        <w:tc>
          <w:tcPr>
            <w:tcW w:w="13749" w:type="dxa"/>
          </w:tcPr>
          <w:p w:rsidR="001173BA" w:rsidRPr="009326F2" w:rsidRDefault="001173BA" w:rsidP="001550F4">
            <w:pPr>
              <w:shd w:val="clear" w:color="auto" w:fill="FFFFFF"/>
              <w:ind w:left="30"/>
              <w:jc w:val="both"/>
              <w:rPr>
                <w:rFonts w:ascii="Times New Roman" w:eastAsiaTheme="minorHAnsi" w:hAnsi="Times New Roman"/>
                <w:color w:val="000000"/>
                <w:lang w:eastAsia="it-IT"/>
              </w:rPr>
            </w:pPr>
            <w:r w:rsidRPr="009326F2">
              <w:rPr>
                <w:rFonts w:ascii="Times New Roman" w:hAnsi="Times New Roman"/>
                <w:color w:val="000000"/>
                <w:lang w:eastAsia="it-IT"/>
              </w:rPr>
              <w:t>48. All'articolo 16-</w:t>
            </w:r>
            <w:r w:rsidRPr="009326F2">
              <w:rPr>
                <w:rFonts w:ascii="Times New Roman" w:hAnsi="Times New Roman"/>
                <w:i/>
                <w:iCs/>
                <w:color w:val="000000"/>
                <w:lang w:eastAsia="it-IT"/>
              </w:rPr>
              <w:t>bis</w:t>
            </w:r>
            <w:r w:rsidRPr="009326F2">
              <w:rPr>
                <w:rFonts w:ascii="Times New Roman" w:hAnsi="Times New Roman"/>
                <w:color w:val="000000"/>
                <w:lang w:eastAsia="it-IT"/>
              </w:rPr>
              <w:t>, comma 3, del decreto del Presidente della Repubblica 22 dicembre 1986, n. 917 le parole: ''entro sei mesi'' sono sostituite dalle seguenti: ''entro diciotto mesi''.</w:t>
            </w:r>
          </w:p>
          <w:p w:rsidR="001173BA" w:rsidRPr="009326F2" w:rsidRDefault="001173BA" w:rsidP="00D75FFA">
            <w:pPr>
              <w:jc w:val="both"/>
              <w:rPr>
                <w:rFonts w:ascii="Times New Roman" w:hAnsi="Times New Roman"/>
              </w:rPr>
            </w:pPr>
          </w:p>
        </w:tc>
      </w:tr>
      <w:tr w:rsidR="001173BA" w:rsidRPr="009326F2" w:rsidTr="001173BA">
        <w:tc>
          <w:tcPr>
            <w:tcW w:w="13749" w:type="dxa"/>
          </w:tcPr>
          <w:p w:rsidR="001173BA" w:rsidRPr="009326F2" w:rsidRDefault="001173BA" w:rsidP="001550F4">
            <w:pPr>
              <w:jc w:val="both"/>
              <w:rPr>
                <w:rFonts w:ascii="Times New Roman" w:hAnsi="Times New Roman"/>
                <w:iCs/>
                <w:color w:val="000000"/>
                <w:lang w:eastAsia="it-IT"/>
              </w:rPr>
            </w:pPr>
            <w:r w:rsidRPr="009326F2">
              <w:rPr>
                <w:rFonts w:ascii="Times New Roman" w:hAnsi="Times New Roman"/>
                <w:bCs/>
                <w:color w:val="000000"/>
                <w:lang w:eastAsia="it-IT"/>
              </w:rPr>
              <w:t>49</w:t>
            </w:r>
            <w:r w:rsidRPr="009326F2">
              <w:rPr>
                <w:rFonts w:ascii="Times New Roman" w:hAnsi="Times New Roman"/>
                <w:iCs/>
                <w:color w:val="000000"/>
                <w:lang w:eastAsia="it-IT"/>
              </w:rPr>
              <w:t>. L'autorizzazione di spesa di cui all'</w:t>
            </w:r>
            <w:hyperlink r:id="rId8" w:history="1">
              <w:r w:rsidRPr="009326F2">
                <w:rPr>
                  <w:iCs/>
                  <w:color w:val="000000"/>
                  <w:lang w:eastAsia="it-IT"/>
                </w:rPr>
                <w:t>articolo 10, comma 5, del decreto-legge 29 novembre 2004, n. 282</w:t>
              </w:r>
            </w:hyperlink>
            <w:r w:rsidRPr="009326F2">
              <w:rPr>
                <w:rFonts w:ascii="Times New Roman" w:hAnsi="Times New Roman"/>
                <w:iCs/>
                <w:color w:val="000000"/>
                <w:lang w:eastAsia="it-IT"/>
              </w:rPr>
              <w:t xml:space="preserve">, convertito, con modificazioni, dalla </w:t>
            </w:r>
            <w:hyperlink r:id="rId9" w:history="1">
              <w:r w:rsidRPr="009326F2">
                <w:rPr>
                  <w:iCs/>
                  <w:color w:val="000000"/>
                  <w:lang w:eastAsia="it-IT"/>
                </w:rPr>
                <w:t>legge 27 dicembre 2004, n. 307</w:t>
              </w:r>
            </w:hyperlink>
            <w:r w:rsidRPr="009326F2">
              <w:rPr>
                <w:rFonts w:ascii="Times New Roman" w:hAnsi="Times New Roman"/>
                <w:iCs/>
                <w:color w:val="000000"/>
                <w:lang w:eastAsia="it-IT"/>
              </w:rPr>
              <w:t>, è ridotta di 0,3 milioni di euro per l’anno 2015, di 2,9 milioni di euro per l’anno 2016, di 4,1 milioni di euro per l’anno 2017, di 5,4 milioni di euro per l’anno 2018, di 6,7 milioni di euro per l’anno 2019, di 8 milioni di euro per l’anno 2020, di 9,3 milioni di euro per l’anno 2021,  di 10,6 milioni di euro per l’anno 2022, di 11,9 milioni di euro per l’anno 2023, di 13,2 milioni di euro per l’anno 2024 e di 14,5 milioni annui a decorrere dall’anno 2025.</w:t>
            </w:r>
          </w:p>
          <w:p w:rsidR="001173BA" w:rsidRPr="009326F2" w:rsidRDefault="001173BA" w:rsidP="001550F4">
            <w:pPr>
              <w:shd w:val="clear" w:color="auto" w:fill="FFFFFF"/>
              <w:ind w:left="30"/>
              <w:jc w:val="both"/>
              <w:rPr>
                <w:rFonts w:ascii="Times New Roman" w:hAnsi="Times New Roman"/>
                <w:color w:val="000000"/>
                <w:lang w:eastAsia="it-IT"/>
              </w:rPr>
            </w:pP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hAnsi="Times New Roman"/>
              </w:rPr>
              <w:lastRenderedPageBreak/>
              <w:t>50. Al fine di proseguire le bonifiche dei siti di interesse nazionale contaminati dall’amianto, sono stanziati 45 milioni di euro per ciascuno degli anni 2015, 2016 e 2017, di cui 25 milioni di euro annui in favore dei comuni di Casale Monferrato e Napoli-Bagnoli.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51</w:t>
            </w:r>
            <w:r w:rsidRPr="009326F2">
              <w:rPr>
                <w:rFonts w:ascii="Times New Roman" w:hAnsi="Times New Roman"/>
                <w:b/>
              </w:rPr>
              <w:t>.</w:t>
            </w:r>
            <w:r w:rsidRPr="009326F2">
              <w:rPr>
                <w:rFonts w:ascii="Times New Roman" w:hAnsi="Times New Roman"/>
              </w:rPr>
              <w:t xml:space="preserve"> Con decreto del Ministero dell'ambiente, da emanare entro il 15 febbraio 2015, sono individuate le risorse di cui al comma 50 da trasferire a ciascun ente beneficiario.</w:t>
            </w:r>
          </w:p>
        </w:tc>
      </w:tr>
      <w:tr w:rsidR="001173BA" w:rsidRPr="009326F2" w:rsidTr="001173BA">
        <w:tc>
          <w:tcPr>
            <w:tcW w:w="13749" w:type="dxa"/>
          </w:tcPr>
          <w:p w:rsidR="001173BA" w:rsidRPr="009326F2" w:rsidRDefault="001173BA" w:rsidP="00D75FFA">
            <w:pPr>
              <w:jc w:val="both"/>
              <w:rPr>
                <w:rFonts w:ascii="Times New Roman" w:hAnsi="Times New Roman"/>
              </w:rPr>
            </w:pPr>
            <w:r w:rsidRPr="009326F2">
              <w:rPr>
                <w:rFonts w:ascii="Times New Roman" w:eastAsia="Times New Roman" w:hAnsi="Times New Roman"/>
                <w:color w:val="000000"/>
                <w:lang w:eastAsia="it-IT"/>
              </w:rPr>
              <w:t>52. All'articolo 16-</w:t>
            </w:r>
            <w:r w:rsidRPr="009326F2">
              <w:rPr>
                <w:rFonts w:ascii="Times New Roman" w:eastAsia="Times New Roman" w:hAnsi="Times New Roman"/>
                <w:i/>
                <w:iCs/>
                <w:color w:val="000000"/>
                <w:lang w:eastAsia="it-IT"/>
              </w:rPr>
              <w:t>bis</w:t>
            </w:r>
            <w:r w:rsidRPr="009326F2">
              <w:rPr>
                <w:rFonts w:ascii="Times New Roman" w:eastAsia="Times New Roman" w:hAnsi="Times New Roman"/>
                <w:color w:val="000000"/>
                <w:lang w:eastAsia="it-IT"/>
              </w:rPr>
              <w:t>, comma 3, del decreto del Presidente della Repubblica 22 dicembre 1986, n. 917 le parole: ''entro sei mesi'' sono sostituite dalle seguenti: ''entro diciotto mesi''».</w:t>
            </w:r>
          </w:p>
        </w:tc>
      </w:tr>
      <w:tr w:rsidR="001173BA" w:rsidRPr="009326F2" w:rsidTr="001173BA">
        <w:tc>
          <w:tcPr>
            <w:tcW w:w="13749" w:type="dxa"/>
          </w:tcPr>
          <w:p w:rsidR="001173BA" w:rsidRPr="009326F2" w:rsidRDefault="001173BA" w:rsidP="00D75FFA">
            <w:pPr>
              <w:jc w:val="both"/>
              <w:rPr>
                <w:rFonts w:ascii="Times New Roman" w:hAnsi="Times New Roman"/>
                <w:b/>
              </w:rPr>
            </w:pPr>
            <w:r w:rsidRPr="009326F2">
              <w:rPr>
                <w:rFonts w:ascii="Times New Roman" w:hAnsi="Times New Roman"/>
              </w:rPr>
              <w:t>53. Una quota pari a 60 milioni di euro delle risorse disponibili di cui all'articolo 2, comma 2, del decreto del Presidente del Consiglio dei ministri 28 ottobre 2014, adottato in attuazione del comma 5-</w:t>
            </w:r>
            <w:r w:rsidRPr="009326F2">
              <w:rPr>
                <w:rFonts w:ascii="Times New Roman" w:hAnsi="Times New Roman"/>
                <w:i/>
              </w:rPr>
              <w:t>septies</w:t>
            </w:r>
            <w:r w:rsidRPr="009326F2">
              <w:rPr>
                <w:rFonts w:ascii="Times New Roman" w:hAnsi="Times New Roman"/>
              </w:rPr>
              <w:t xml:space="preserve"> dell'articolo 5 della legge 24 febbraio 1992, n. 225, e successive modificazioni, è destinata alle finalità del Fondo per le emergenze nazionali di cui al citato articolo 5, comma 5-</w:t>
            </w:r>
            <w:r w:rsidRPr="009326F2">
              <w:rPr>
                <w:rFonts w:ascii="Times New Roman" w:hAnsi="Times New Roman"/>
                <w:i/>
              </w:rPr>
              <w:t>quinquies</w:t>
            </w:r>
            <w:r w:rsidRPr="009326F2">
              <w:rPr>
                <w:rFonts w:ascii="Times New Roman" w:hAnsi="Times New Roman"/>
              </w:rPr>
              <w:t>, della legge n. 225 del 1992, e successive modificazioni, e rimane acquisita al bilancio della Presidenza del Consiglio dei ministri nell'anno 2015. I risultati degli interventi finanziati dal Fondo per le emergenze nazionali nonché l'ammontare delle risorse destinate a ciascun intervento sono pubblicati sul sito della Presidenza del Consiglio dei ministri e resi disponibili in formato dati di tipo aperto</w:t>
            </w:r>
            <w:r w:rsidRPr="009326F2">
              <w:rPr>
                <w:rFonts w:ascii="Times New Roman" w:hAnsi="Times New Roman"/>
                <w:b/>
              </w:rPr>
              <w:t>.</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eastAsiaTheme="minorHAnsi" w:hAnsi="Times New Roman"/>
              </w:rPr>
              <w:t>54. Previa ricognizione degli impegni finanziari già assunti o in corso di assunzione a valere sulle risorse giacenti sulla contabilità speciale n. 5459, con Ordinanza del Capo del Dipartimento della Protezione civile, ai sensi di quanto previsto dai commi 2 e 2-bis dell'articolo 5 della legge 24 febbraio 1992, n. 225, può essere previsto l'utilizzo delle risorse disponibili sulla predetta contabilità speciale, nel limite massimo di 8 milioni di euro, per fronteggiare le conseguenze degli eventi atmosferici del 9-13 ottobre 2014 per i quali il Consiglio dei ministri ha deliberato lo stato di emergenza nella seduta del 30 ottobre 2014.</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55. I contribuenti persone fisiche esercenti attività d'impresa, arti o professioni applicano il regime forfetario di cui al presente comma e ai commi da 56 a 90 del presente articolo se, al contempo, nell'anno precedente: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hanno conseguito ricavi ovvero hanno percepito compensi, ragguagliati ad anno, non superiori ai limiti indicati nell'allegato n. 4 annesso alla presente legge, diversi a seconda del codice ATECO che contraddistingue l'attività esercitata;</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hanno sostenuto spese per un ammontare complessivamente non superiore ad euro 5.000 lordi per lavoro accessorio di cui all'articolo 70 del decreto legislativo 10 settembre 2003, n. 276, e successive modificazioni, per lavoratori dipendenti, collaboratori di cui all'articolo 50, comma 1, lettere </w:t>
            </w:r>
            <w:r w:rsidRPr="009326F2">
              <w:rPr>
                <w:rFonts w:ascii="Times New Roman" w:hAnsi="Times New Roman"/>
                <w:i/>
              </w:rPr>
              <w:t>c)</w:t>
            </w:r>
            <w:r w:rsidRPr="009326F2">
              <w:rPr>
                <w:rFonts w:ascii="Times New Roman" w:hAnsi="Times New Roman"/>
              </w:rPr>
              <w:t xml:space="preserve"> e c-</w:t>
            </w:r>
            <w:r w:rsidRPr="009326F2">
              <w:rPr>
                <w:rFonts w:ascii="Times New Roman" w:hAnsi="Times New Roman"/>
                <w:i/>
              </w:rPr>
              <w:t>bis)</w:t>
            </w:r>
            <w:r w:rsidRPr="009326F2">
              <w:rPr>
                <w:rFonts w:ascii="Times New Roman" w:hAnsi="Times New Roman"/>
              </w:rPr>
              <w:t xml:space="preserve">, del testo unico delle imposte sui redditi, di cui al decreto del Presidente della Repubblica 22 dicembre 1986, n. 917, e successive modificazioni, anche assunti secondo la modalità riconducibile a un progetto ai sensi degli articoli 61 e seguenti del citato decreto legislativo n. 276 del 2003, e successive modificazioni, comprese le somme erogate sotto forma di utili da partecipazione agli associati di cui all'articolo 53, comma 2, lettera </w:t>
            </w:r>
            <w:r w:rsidRPr="009326F2">
              <w:rPr>
                <w:rFonts w:ascii="Times New Roman" w:hAnsi="Times New Roman"/>
                <w:i/>
              </w:rPr>
              <w:t>c)</w:t>
            </w:r>
            <w:r w:rsidRPr="009326F2">
              <w:rPr>
                <w:rFonts w:ascii="Times New Roman" w:hAnsi="Times New Roman"/>
              </w:rPr>
              <w:t>, e le spese per prestazioni di lavoro di cui all'articolo 60 del citato testo unico di cui al decreto del Presidente della Repubblica n. 917 del 1986, e successive modificazioni;</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costo complessivo, al lordo degli ammortamenti, dei beni strumentali alla chiusura dell'esercizio non supera 20.000 euro. Ai fini del calcolo del predetto limite:</w:t>
            </w:r>
          </w:p>
          <w:p w:rsidR="001173BA" w:rsidRPr="009326F2" w:rsidRDefault="001173BA" w:rsidP="00EB3953">
            <w:pPr>
              <w:jc w:val="both"/>
              <w:rPr>
                <w:rFonts w:ascii="Times New Roman" w:hAnsi="Times New Roman"/>
              </w:rPr>
            </w:pPr>
            <w:r w:rsidRPr="009326F2">
              <w:rPr>
                <w:rFonts w:ascii="Times New Roman" w:hAnsi="Times New Roman"/>
              </w:rPr>
              <w:t>1) per i beni in locazione finanziaria rileva il costo sostenuto dal concedente;</w:t>
            </w:r>
          </w:p>
          <w:p w:rsidR="001173BA" w:rsidRPr="009326F2" w:rsidRDefault="001173BA" w:rsidP="00EB3953">
            <w:pPr>
              <w:jc w:val="both"/>
              <w:rPr>
                <w:rFonts w:ascii="Times New Roman" w:hAnsi="Times New Roman"/>
              </w:rPr>
            </w:pPr>
            <w:r w:rsidRPr="009326F2">
              <w:rPr>
                <w:rFonts w:ascii="Times New Roman" w:hAnsi="Times New Roman"/>
              </w:rPr>
              <w:t>2) per i beni in locazione, noleggio e comodato rileva il valore normale dei medesimi determinato ai sensi dell'articolo 9 del citato testo unico di cui al decreto del Presidente della Repubblica n. 917 del 1986, e successive modificazioni;</w:t>
            </w:r>
          </w:p>
          <w:p w:rsidR="001173BA" w:rsidRPr="009326F2" w:rsidRDefault="001173BA" w:rsidP="00EB3953">
            <w:pPr>
              <w:jc w:val="both"/>
              <w:rPr>
                <w:rFonts w:ascii="Times New Roman" w:hAnsi="Times New Roman"/>
              </w:rPr>
            </w:pPr>
            <w:r w:rsidRPr="009326F2">
              <w:rPr>
                <w:rFonts w:ascii="Times New Roman" w:hAnsi="Times New Roman"/>
              </w:rPr>
              <w:t xml:space="preserve">3) i beni, detenuti in regime di impresa o arte e professione, utilizzati promiscuamente per l'esercizio dell'impresa, dell'arte o professione e per l'uso </w:t>
            </w:r>
            <w:r w:rsidRPr="009326F2">
              <w:rPr>
                <w:rFonts w:ascii="Times New Roman" w:hAnsi="Times New Roman"/>
              </w:rPr>
              <w:lastRenderedPageBreak/>
              <w:t>personale o familiare del contribuente, concorrono nella misura del 50 per cento;</w:t>
            </w:r>
          </w:p>
          <w:p w:rsidR="001173BA" w:rsidRPr="009326F2" w:rsidRDefault="001173BA" w:rsidP="00EB3953">
            <w:pPr>
              <w:jc w:val="both"/>
              <w:rPr>
                <w:rFonts w:ascii="Times New Roman" w:hAnsi="Times New Roman"/>
              </w:rPr>
            </w:pPr>
            <w:r w:rsidRPr="009326F2">
              <w:rPr>
                <w:rFonts w:ascii="Times New Roman" w:hAnsi="Times New Roman"/>
              </w:rPr>
              <w:t>4) non rilevano i beni il cui costo unitario non è superiore ai limiti di cui agli articoli 54, comma 2, secondo periodo, e 102, comma 5, del citato testo unico di cui al decreto del Presidente della Repubblica n. 917 del 1986, e successive modificazioni;</w:t>
            </w:r>
          </w:p>
          <w:p w:rsidR="001173BA" w:rsidRPr="009326F2" w:rsidRDefault="001173BA" w:rsidP="00EB3953">
            <w:pPr>
              <w:jc w:val="both"/>
              <w:rPr>
                <w:rFonts w:ascii="Times New Roman" w:hAnsi="Times New Roman"/>
              </w:rPr>
            </w:pPr>
            <w:r w:rsidRPr="009326F2">
              <w:rPr>
                <w:rFonts w:ascii="Times New Roman" w:hAnsi="Times New Roman"/>
              </w:rPr>
              <w:t>5) non rilevano i beni immobili, comunque acquisiti, utilizzati per l'esercizio dell'impresa, dell'arte o della professione;</w:t>
            </w:r>
          </w:p>
          <w:p w:rsidR="001173BA" w:rsidRPr="009326F2" w:rsidRDefault="001173BA" w:rsidP="00EB3953">
            <w:pPr>
              <w:jc w:val="both"/>
              <w:rPr>
                <w:rFonts w:ascii="Times New Roman" w:hAnsi="Times New Roman"/>
              </w:rPr>
            </w:pPr>
            <w:r w:rsidRPr="009326F2">
              <w:rPr>
                <w:rFonts w:ascii="Times New Roman" w:hAnsi="Times New Roman"/>
              </w:rPr>
              <w:t>d) i redditi conseguiti nell'attività d'impresa, dell'arte o della professione sono in misura prevalente rispetto a quelli eventualmente percepiti come redditi di lavoro dipendente e redditi assimilati a quelli di lavoro dipendente, di cui rispettivamente agli articoli 49 e 50 del testo unico delle imposte sui redditi, di cui al decreto del Presidente della Repubblica 22 dicembre 1986, n. 971; la verifica della suddetta prevalenza non è, comunque, rilevante se il rapporto di lavoro è cessato o la somma dei redditi d'impresa, dell'arte o professione e di lavoro dipendente o assimilato non eccede l'importo di 20.000 euro. .</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 xml:space="preserve">56. Ai fini dell'individuazione del limite dei ricavi e dei compensi di cui al comma 55, lettera </w:t>
            </w:r>
            <w:r w:rsidRPr="009326F2">
              <w:rPr>
                <w:rFonts w:ascii="Times New Roman" w:hAnsi="Times New Roman"/>
                <w:i/>
              </w:rPr>
              <w:t>a)</w:t>
            </w:r>
            <w:r w:rsidRPr="009326F2">
              <w:rPr>
                <w:rFonts w:ascii="Times New Roman" w:hAnsi="Times New Roman"/>
              </w:rPr>
              <w:t>, per l'accesso al regime: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non rilevano i ricavi e i compensi derivanti dall'adeguamento agli studi di settore di cui all'articolo 62-</w:t>
            </w:r>
            <w:r w:rsidRPr="009326F2">
              <w:rPr>
                <w:rFonts w:ascii="Times New Roman" w:hAnsi="Times New Roman"/>
                <w:i/>
              </w:rPr>
              <w:t>bis</w:t>
            </w:r>
            <w:r w:rsidRPr="009326F2">
              <w:rPr>
                <w:rFonts w:ascii="Times New Roman" w:hAnsi="Times New Roman"/>
              </w:rPr>
              <w:t xml:space="preserve"> del decreto-legge 30 agosto 1993, n. 331, convertito, con modificazioni, dalla legge 29 ottobre 1993, n. 427, e successive modificazioni, e ai parametri di cui alla legge 28 dicembre 1995, n. 549;</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 caso di esercizio contemporaneo di attività contraddistinte da differenti codici ATECO, si assume il limite più elevato dei ricavi e dei compensi relativi alle diverse attività esercitate.</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57. Le persone fisiche che intraprendono l'esercizio di imprese, arti o professioni possono avvalersi del regime forfetario comunicando, nella dichiarazione di inizio di attività di cui all'articolo 35 del decreto del Presidente della Repubblica 26 ottobre 1972, n. 633, e successive modificazioni, di presumere la sussistenza dei requisiti di cui al comma 55 del presente articolo.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58. Non possono avvalersi del regime forfetario:</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persone fisiche che si avvalgono di regimi speciali ai fini dell'imposta sul valore aggiunto o di regimi forfetari di determinazione del reddito;</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soggetti non residenti, ad eccezione di quelli che sono residenti in uno degli Stati membri dell'Unione europea o in uno Stato aderente all'Accordo sullo Spazio economico europeo che assicuri un adeguato scambio di informazioni e che producono nel territorio dello Stato italiano redditi che costituiscono almeno il 75 per cento del reddito complessivamente prodotto;</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soggetti che in via esclusiva o prevalente effettuano cessioni di fabbricati o porzioni di fabbricato, di terreni edificabili di cui all'articolo 10, primo comma, numero 8), del decreto del Presidente della Repubblica 26 ottobre 1972, n. 633, e successive modificazioni, o di mezzi di trasporto nuovi di cui all'articolo 53, comma 1, del decreto-legge 30 agosto 1993, n. 331, convertito, con modificazioni, dalla legge 29 ottobre 1993, n. 427;</w:t>
            </w:r>
          </w:p>
          <w:p w:rsidR="001173BA" w:rsidRPr="009326F2" w:rsidRDefault="001173BA" w:rsidP="00EB3953">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gli esercenti attività d'impresa, arti o professioni che partecipano, contemporaneamente all'esercizio dell'attività, a società di persone o associazioni di cui all'articolo 5 del testo unico di cui al decreto del Presidente della Repubblica 22 dicembre 1986, n. 917, e successive modificazioni, ovvero a società a responsabilità limitata di cui all'articolo 116 del medesimo testo unico di cui al decreto del Presidente della Repubblica n. 917 del 1986,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 xml:space="preserve">59. Ai fini dell'imposta sul valore aggiunto, i contribuenti di cui al comma 55: </w:t>
            </w:r>
            <w:r w:rsidRPr="009326F2">
              <w:rPr>
                <w:rFonts w:ascii="Times New Roman" w:hAnsi="Times New Roman"/>
                <w:i/>
              </w:rPr>
              <w:t>a)</w:t>
            </w:r>
            <w:r w:rsidRPr="009326F2">
              <w:rPr>
                <w:rFonts w:ascii="Times New Roman" w:hAnsi="Times New Roman"/>
              </w:rPr>
              <w:t xml:space="preserve"> non esercitano la rivalsa dell'imposta di cui all'articolo 18 del decreto del Presidente della Repubblica 26 ottobre 1972, n. 633, e successive modificazioni, per le operazioni nazionali; </w:t>
            </w:r>
            <w:r w:rsidRPr="009326F2">
              <w:rPr>
                <w:rFonts w:ascii="Times New Roman" w:hAnsi="Times New Roman"/>
                <w:i/>
              </w:rPr>
              <w:t>b)</w:t>
            </w:r>
            <w:r w:rsidRPr="009326F2">
              <w:rPr>
                <w:rFonts w:ascii="Times New Roman" w:hAnsi="Times New Roman"/>
              </w:rPr>
              <w:t xml:space="preserve"> applicano alle cessioni di beni intracomunitarie l'articolo 41, comma 2-</w:t>
            </w:r>
            <w:r w:rsidRPr="009326F2">
              <w:rPr>
                <w:rFonts w:ascii="Times New Roman" w:hAnsi="Times New Roman"/>
                <w:i/>
              </w:rPr>
              <w:t>bis</w:t>
            </w:r>
            <w:r w:rsidRPr="009326F2">
              <w:rPr>
                <w:rFonts w:ascii="Times New Roman" w:hAnsi="Times New Roman"/>
              </w:rPr>
              <w:t xml:space="preserve">, del decreto-legge 30 agosto 1993, n. 331, convertito, con modificazioni, dalla legge 29 ottobre 1993, n. 427, e successive modificazioni; </w:t>
            </w:r>
            <w:r w:rsidRPr="009326F2">
              <w:rPr>
                <w:rFonts w:ascii="Times New Roman" w:hAnsi="Times New Roman"/>
                <w:i/>
              </w:rPr>
              <w:t>c)</w:t>
            </w:r>
            <w:r w:rsidRPr="009326F2">
              <w:rPr>
                <w:rFonts w:ascii="Times New Roman" w:hAnsi="Times New Roman"/>
              </w:rPr>
              <w:t xml:space="preserve"> applicano agli acquisti di beni intracomunitari l'articolo 38, comma 5, lettera </w:t>
            </w:r>
            <w:r w:rsidRPr="009326F2">
              <w:rPr>
                <w:rFonts w:ascii="Times New Roman" w:hAnsi="Times New Roman"/>
                <w:i/>
              </w:rPr>
              <w:t>c)</w:t>
            </w:r>
            <w:r w:rsidRPr="009326F2">
              <w:rPr>
                <w:rFonts w:ascii="Times New Roman" w:hAnsi="Times New Roman"/>
              </w:rPr>
              <w:t xml:space="preserve">, del decreto-legge 30 agosto 1993, n. 331, convertito, con modificazioni, dalla legge 29 ottobre 1993, n. 427, e successive modificazioni; </w:t>
            </w:r>
            <w:r w:rsidRPr="009326F2">
              <w:rPr>
                <w:rFonts w:ascii="Times New Roman" w:hAnsi="Times New Roman"/>
                <w:i/>
              </w:rPr>
              <w:t>d)</w:t>
            </w:r>
            <w:r w:rsidRPr="009326F2">
              <w:rPr>
                <w:rFonts w:ascii="Times New Roman" w:hAnsi="Times New Roman"/>
              </w:rPr>
              <w:t xml:space="preserve"> applicano alle prestazioni di servizi ricevute da soggetti non residenti o rese ai medesimi gli articoli 7-</w:t>
            </w:r>
            <w:r w:rsidRPr="009326F2">
              <w:rPr>
                <w:rFonts w:ascii="Times New Roman" w:hAnsi="Times New Roman"/>
                <w:i/>
              </w:rPr>
              <w:t>ter</w:t>
            </w:r>
            <w:r w:rsidRPr="009326F2">
              <w:rPr>
                <w:rFonts w:ascii="Times New Roman" w:hAnsi="Times New Roman"/>
              </w:rPr>
              <w:t xml:space="preserve"> e seguenti del decreto del Presidente della Repubblica 26 ottobre 1972, n. 633, e successive modificazioni; </w:t>
            </w:r>
            <w:r w:rsidRPr="009326F2">
              <w:rPr>
                <w:rFonts w:ascii="Times New Roman" w:hAnsi="Times New Roman"/>
                <w:i/>
              </w:rPr>
              <w:t>e)</w:t>
            </w:r>
            <w:r w:rsidRPr="009326F2">
              <w:rPr>
                <w:rFonts w:ascii="Times New Roman" w:hAnsi="Times New Roman"/>
              </w:rPr>
              <w:t xml:space="preserve"> applicano alle importazioni, alle esportazioni e alle operazioni ad esse assimilate le disposizioni di cui al decreto del Presidente della </w:t>
            </w:r>
            <w:r w:rsidRPr="009326F2">
              <w:rPr>
                <w:rFonts w:ascii="Times New Roman" w:hAnsi="Times New Roman"/>
              </w:rPr>
              <w:lastRenderedPageBreak/>
              <w:t xml:space="preserve">Repubblica 26 ottobre 1972, n. 633, e successive modificazioni, ferma restando l'impossibilità di avvalersi della facoltà di acquistare senza applicazione dell'imposta ai sensi dell'articolo 8, primo comma, lettera </w:t>
            </w:r>
            <w:r w:rsidRPr="009326F2">
              <w:rPr>
                <w:rFonts w:ascii="Times New Roman" w:hAnsi="Times New Roman"/>
                <w:i/>
              </w:rPr>
              <w:t>c)</w:t>
            </w:r>
            <w:r w:rsidRPr="009326F2">
              <w:rPr>
                <w:rFonts w:ascii="Times New Roman" w:hAnsi="Times New Roman"/>
              </w:rPr>
              <w:t>, e secondo comma, del medesimo decreto del Presidente della Repubblica n. 633 del 1972, e successive modificazioni. Per le operazioni di cui al presente comma i contribuenti di cui al comma 55 non hanno diritto alla detrazione dell'imposta sul valore aggiunto assolta, dovuta o addebitata sugli acquisti ai sensi degli articoli 19 e seguenti del decreto del Presidente della Repubblica 26 ottobre 1972, n. 633,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lastRenderedPageBreak/>
              <w:t>60. Salvo quanto disposto dal comma 61, i contribuenti che applicano il regime forfetario sono esonerati dal versamento dell'imposta sul valore aggiunto e da tutti gli altri obblighi previsti dal decreto del Presidente della Repubblica 26 ottobre 1972, n. 633, ad eccezione degli obblighi di numerazione e di conservazione delle fatture di acquisto e delle bollette doganali, di certificazione dei corrispettivi e di conservazione dei relativi documenti. Resta fermo l'esonero dall'obbligo di certificazione di cui all'articolo 2 del regolamento di cui al decreto del Presidente della Repubblica 21 dicembre 1996, n. 696,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61. I contribuenti che applicano il regime forfetario, per le operazioni per le quali risultano debitori dell'imposta, emettono la fattura o la integrano con l'indicazione dell'aliquota e della relativa imposta e versano l'imposta entro il giorno 16 del mese successivo a quello di effettuazione delle operazioni.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62. Il passaggio dalle regole ordinarie di applicazione dell'imposta sul valore aggiunto al regime forfetario comporta la rettifica della detrazione di cui all'articolo 19-</w:t>
            </w:r>
            <w:r w:rsidRPr="009326F2">
              <w:rPr>
                <w:rFonts w:ascii="Times New Roman" w:hAnsi="Times New Roman"/>
                <w:i/>
              </w:rPr>
              <w:t>bis</w:t>
            </w:r>
            <w:r w:rsidRPr="009326F2">
              <w:rPr>
                <w:rFonts w:ascii="Times New Roman" w:hAnsi="Times New Roman"/>
              </w:rPr>
              <w:t>2 del decreto del Presidente della Repubblica 26 ottobre 1972, n. 633, da operarsi nella dichiarazione dell'ultimo anno di applicazione delle regole ordinarie. In caso di passaggio, anche per opzione, dal regime forfetario alle regole ordinarie è operata un'analoga rettifica della detrazione nella dichiarazione del primo anno di applicazione delle regole ordinarie.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63. Nell'ultima liquidazione relativa all'anno in cui è applicata l'imposta sul valore aggiunto è computata anche l'imposta relativa alle operazioni, per le quali non si è ancora verificata l'esigibilità, di cui all'articolo 6, quinto comma, del decreto del Presidente della Repubblica 26 ottobre 1972, n. 633, e successive modificazioni, e all'articolo 32-</w:t>
            </w:r>
            <w:r w:rsidRPr="009326F2">
              <w:rPr>
                <w:rFonts w:ascii="Times New Roman" w:hAnsi="Times New Roman"/>
                <w:i/>
              </w:rPr>
              <w:t>bis</w:t>
            </w:r>
            <w:r w:rsidRPr="009326F2">
              <w:rPr>
                <w:rFonts w:ascii="Times New Roman" w:hAnsi="Times New Roman"/>
              </w:rPr>
              <w:t xml:space="preserve"> del decreto-legge 22 giugno 2012, n. 83, convertito, con modificazioni, dalla legge 7 agosto 2012, n. 134. Nella stessa liquidazione può essere esercitato, ai sensi degli articoli 19 e seguenti del citato decreto del Presidente della Repubblica n. 633 del 1972, e successive modificazioni, il diritto alla detrazione dell'imposta relativa alle operazioni di acquisto effettuate in vigenza dell'opzione di cui all'articolo 32-</w:t>
            </w:r>
            <w:r w:rsidRPr="009326F2">
              <w:rPr>
                <w:rFonts w:ascii="Times New Roman" w:hAnsi="Times New Roman"/>
                <w:i/>
              </w:rPr>
              <w:t>bis</w:t>
            </w:r>
            <w:r w:rsidRPr="009326F2">
              <w:rPr>
                <w:rFonts w:ascii="Times New Roman" w:hAnsi="Times New Roman"/>
              </w:rPr>
              <w:t xml:space="preserve"> del citato decreto-legge n. 83 del 2012, convertito, con modificazioni, dalla legge n. 134 del 2012 e i cui corrispettivi non sono stati ancora pagati.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64. L'eccedenza detraibile emergente dalla dichiarazione presentata dai contribuenti che applicano il regime forfetario, relativa all'ultimo anno in cui l'imposta sul valore aggiunto è applicata nei modi ordinari, può essere chiesta a rimborso ovvero può essere utilizzata in compensazione ai sensi dell'articolo 17 del decreto legislativo 9 luglio 1997, n. 241,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 xml:space="preserve">65. I soggetti di cui al comma 55 determinano il reddito imponibile applicando all'ammontare dei ricavi o dei compensi percepiti il coefficiente di redditività nella misura indicata nell'allegato n. 4 annesso alla presente legge, diversificata a seconda del codice ATECO che contraddistingue l'attività esercitata. Sul reddito imponibile si applica un'imposta sostitutiva dell'imposta sui redditi, delle addizionali regionali e comunali e dell'imposta regionale sulle attività produttive di cui al decreto legislativo 15 dicembre 1997, n. 446, pari al 15 per cento. Nel caso di imprese familiari di cui all'articolo 5, comma 4, del testo unico di cui al decreto del Presidente della Repubblica 22 dicembre 1986, n. 917, l'imposta sostitutiva, calcolata sul reddito al lordo delle quote assegnate al coniuge e ai collaboratori familiari, è dovuta dall'imprenditore. I contributi previdenziali versati in ottemperanza a disposizioni di legge, compresi quelli corrisposti per conto dei collaboratori dell'impresa familiare fiscalmente a carico, ai sensi dell'articolo 12 del citato testo unico di cui al decreto del Presidente della Repubblica n. 917 del 1986, e successive modificazioni, ovvero, se non fiscalmente a carico, qualora il titolare non abbia esercitato il diritto di rivalsa sui collaboratori stessi, si deducono dal reddito determinato ai sensi del presente comma; l'eventuale eccedenza è deducibile dal reddito complessivo ai sensi dell'articolo 10 del citato testo unico di cui al decreto del Presidente della Repubblica n. 917 del 1986, e </w:t>
            </w:r>
            <w:r w:rsidRPr="009326F2">
              <w:rPr>
                <w:rFonts w:ascii="Times New Roman" w:hAnsi="Times New Roman"/>
              </w:rPr>
              <w:lastRenderedPageBreak/>
              <w:t>successive modificazioni. Si applicano le disposizioni in materia di versamento dell'imposta sui redditi delle persone fisiche.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66. Al fine di favorire l'avvio di nuove attività, per il periodo d'imposta in cui l'attività è iniziata e per i due successivi, il reddito determinato ai sensi del comma 65 è ridotto di un terzo, a condizione che: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il contribuente non abbia esercitato, nei tre anni precedenti l'inizio dell'attività di cui al comma 55, attività artistica, professionale ovvero d'impresa, anche in forma associata o familiare;</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l'attività da esercitare non costituisca, in nessun modo, mera prosecuzione di altra attività precedentemente svolta sotto forma di lavoro dipendente o autonomo, escluso il caso in cui l'attività precedentemente svolta consista nel periodo di pratica obbligatoria ai fini dell'esercizio di arti o professioni;</w:t>
            </w:r>
          </w:p>
          <w:p w:rsidR="001173BA" w:rsidRPr="009326F2" w:rsidRDefault="001173BA" w:rsidP="00F152FA">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qualora venga proseguita un'attività svolta in precedenza da altro soggetto, l'ammontare dei relativi ricavi e compensi, realizzati nel periodo d'imposta precedente quello di riconoscimento del predetto beneficio, non sia superiore ai limiti di cui al comma 55.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67. I componenti positivi e negativi di reddito riferiti ad anni precedenti a quello da cui ha effetto il regime forfetario, la cui tassazione o deduzione è stata rinviata in conformità alle disposizioni del testo unico di cui al decreto del Presidente della Repubblica 22 dicembre 1986, n. 917, che dispongono o consentono il rinvio, partecipano per le quote residue alla formazione del reddito dell'esercizio precedente a quello di efficacia del predetto regime. Analoghe disposizioni si applicano ai fini della determinazione del valore della produzione netta.</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68. I ricavi e i compensi relativi al reddito oggetto del regime forfetario non sono assoggettati a ritenuta d'acconto da parte del sostituto d'imposta. A tale fine, i contribuenti rilasciano un'apposita dichiarazione dalla quale risulti che il reddito cui le somme afferiscono è soggetto ad imposta sostitutiva.</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69. Le perdite fiscali generatesi nei periodi d'imposta anteriori a quello da cui decorre il regime forfetario possono essere computate in diminuzione del reddito determinato ai sensi del comma 65 secondo le regole ordinarie stabilite dal testo unico di cui al decreto del Presidente della Repubblica 22 dicembre 1986, n. 917.</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70. Fermo restando l'obbligo di conservare, ai sensi dell'articolo 22 del decreto del Presidente della Repubblica 29 settembre 1973, n. 600, e successive modificazioni, i documenti ricevuti ed emessi, i contribuenti che applicano il regime forfetario sono esonerati dagli obblighi di registrazione e di tenuta delle scritture contabili. La dichiarazione dei redditi è presentata nei termini e con le modalità definiti nel regolamento di cui al decreto del Presidente della Repubblica 22 luglio 1998, n. 322. I contribuenti di cui al comma 55 del presente articolo non sono tenuti a operare le ritenute alla fonte di cui al titolo III del citato decreto del Presidente della Repubblica n. 600 del 1973, e successive modificazioni; tuttavia, nella dichiarazione dei redditi, i medesimi contribuenti indicano il codice fiscale del percettore dei redditi per i quali all'atto del pagamento degli stessi non è stata operata la ritenuta e l'ammontare dei redditi stessi.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71. I contribuenti che applicano il regime forfetario possono optare per l'applicazione dell'imposta sul valore aggiunto e delle imposte sul reddito nei modi ordinari. L'opzione, valida per almeno un triennio, è comunicata con la prima dichiarazione annuale da presentare successivamente alla scelta operata. Trascorso il periodo minimo di permanenza nel regime ordinario, l'opzione resta valida per ciascun anno successivo, fino a quando permane la concreta applicazione della scelta operata.</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72. Il regime forfetario cessa di avere applicazione a partire dall'anno successivo a quello in cui viene meno taluna delle condizioni di cui al comma 55 ovvero si verifica taluna delle fattispecie indicate al comma 58.</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 xml:space="preserve">73. Nel caso di passaggio da un periodo di imposta soggetto al regime forfetario a un periodo di imposta soggetto a regime ordinario, al fine di evitare salti o duplicazioni di imposizione, i ricavi e i compensi che, in base alle regole del regime forfetario, hanno già concorso a formare il reddito non assumono rilevanza nella determinazione del reddito degli anni successivi ancorché di competenza di tali periodi; viceversa i ricavi e i compensi che, ancorché di competenza del periodo in cui il reddito è stato determinato in base alle regole del regime forfetario, non hanno concorso a formare il reddito </w:t>
            </w:r>
            <w:r w:rsidRPr="009326F2">
              <w:rPr>
                <w:rFonts w:ascii="Times New Roman" w:hAnsi="Times New Roman"/>
              </w:rPr>
              <w:lastRenderedPageBreak/>
              <w:t>imponibile del periodo assumono rilevanza nei periodi di imposta successivi nel corso dei quali si verificano i presupposti previsti dal regime forfetario. Corrispondenti criteri si applicano per l'ipotesi inversa di passaggio dal regime ordinario a quello forfetario. Nel caso di passaggio da un periodo di imposta soggetto al regime forfetario a un periodo di imposta soggetto a un diverso regime, le spese sostenute nel periodo di applicazione del regime forfetario non assumono rilevanza nella determinazione del reddito degli anni successivi. Nel caso di cessione, successivamente all'uscita dal regime forfetario, di beni strumentali acquisiti in esercizi precedenti a quello da cui decorre il regime forfetario, ai fini del calcolo dell'eventuale plusvalenza o minusvalenza determinata, rispettivamente, ai sensi degli articoli 86 e 101 del testo unico di cui al decreto del Presidente della Repubblica 22 dicembre 1986, n. 917, e successive modificazioni, si assume come costo non ammortizzato quello risultante alla fine dell'esercizio precedente a quello dal quale decorre il regime. Se la cessione concerne beni strumentali acquisiti nel corso del regime forfetario, si assume come costo non ammortizzabile il prezzo di acquisto.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74. I contribuenti che applicano il regime forfetario sono esclusi dall'applicazione degli studi di settore di cui all'articolo 62-</w:t>
            </w:r>
            <w:r w:rsidRPr="009326F2">
              <w:rPr>
                <w:rFonts w:ascii="Times New Roman" w:hAnsi="Times New Roman"/>
                <w:i/>
              </w:rPr>
              <w:t>bis</w:t>
            </w:r>
            <w:r w:rsidRPr="009326F2">
              <w:rPr>
                <w:rFonts w:ascii="Times New Roman" w:hAnsi="Times New Roman"/>
              </w:rPr>
              <w:t xml:space="preserve"> del decreto-legge 30 agosto 1993, n. 331, convertito, con modificazioni, dalla legge 29 ottobre 1993, n. 427, e successive modificazioni, e dei parametri di cui all'articolo 3, comma 184, della legge 28 dicembre 1995, n. 549. Con il provvedimento del direttore dell'Agenzia delle entrate recante approvazione dei modelli da utilizzare per la dichiarazione dei redditi sono individuati, per i contribuenti che applicano il regime forfetario, specifici obblighi informativi relativamente all'attività svolta.</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75. Per l'accertamento, la riscossione, le sanzioni e il contenzioso si applicano, in quanto compatibili, le disposizioni vigenti in materia di imposte dirette, di imposta sul valore aggiunto e di imposta regionale sulle attività produttive. In caso di infedele indicazione, da parte dei contribuenti, dei dati attestanti i requisiti e le condizioni di cui ai commi 55 e 58 che determinano la cessazione del regime previsto dai commi da 55 a 90, nonché le condizioni di cui al comma 66, le misure delle sanzioni minime e massime stabilite dal decreto legislativo 18 dicembre 1997, n. 471, sono aumentate del 10 per cento se il maggiore reddito accertato supera del 10 per cento quello dichiarato. Il regime forfetario cessa di avere applicazione dall'anno successivo a quello in cui, a seguito di accertamento divenuto definitivo, viene meno taluna delle condizioni di cui al comma 55 ovvero si verifica taluna delle fattispecie indicate al comma 58.</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76. Ai fini del riconoscimento delle detrazioni per carichi di famiglia ai sensi dell'articolo 12, comma 2, del testo unico di cui al decreto del Presidente della Repubblica 22 dicembre 1986, n. 917, e successive modificazioni, rileva anche il reddito determinato ai sensi del comma 65 del presente articolo. Tale reddito non rileva ai fini dell'applicazione dell'articolo 13 del citato testo unico di cui al decreto del Presidente della Repubblica n. 917 del 1986, e successive modificazioni.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77. I soggetti di cui al comma 55 esercenti attività d'impresa possono applicare, ai fini contributivi, il regime agevolato di cui ai commi da 78 a 85.</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78. Per i soggetti di cui al comma 77 del presente articolo non trova applicazione il livello minimo imponibile previsto ai fini del versamento dei contributi previdenziali dall'articolo 1, comma 3, della legge 2 agosto 1990, n. 233, e si applica, per l'accredito della contribuzione, la disposizione di cui all'articolo 2, comma 29, della legge 8 agosto 1995, n. 335.</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79. Nel caso in cui siano presenti coadiuvanti o coadiutori, il soggetto di cui al comma 77 del presente articolo può indicare la quota di reddito di spettanza dei singoli collaboratori, fino a un massimo, complessivamente, del 49 per cento. Per tali soggetti, il reddito imponibile sul quale calcolare la contribuzione dovuta si determina ai sensi dell'articolo 3-</w:t>
            </w:r>
            <w:r w:rsidRPr="009326F2">
              <w:rPr>
                <w:rFonts w:ascii="Times New Roman" w:hAnsi="Times New Roman"/>
                <w:i/>
              </w:rPr>
              <w:t>bis</w:t>
            </w:r>
            <w:r w:rsidRPr="009326F2">
              <w:rPr>
                <w:rFonts w:ascii="Times New Roman" w:hAnsi="Times New Roman"/>
              </w:rPr>
              <w:t xml:space="preserve"> del decreto-legge 19 settembre 1992, n. 384, convertito, con modificazioni, dalla legge 14 novembre 1992, n. 438, e successive modificazioni.</w:t>
            </w:r>
          </w:p>
        </w:tc>
      </w:tr>
      <w:tr w:rsidR="001173BA" w:rsidRPr="009326F2" w:rsidTr="001173BA">
        <w:trPr>
          <w:trHeight w:val="1610"/>
        </w:trPr>
        <w:tc>
          <w:tcPr>
            <w:tcW w:w="13749" w:type="dxa"/>
          </w:tcPr>
          <w:p w:rsidR="001173BA" w:rsidRPr="009326F2" w:rsidRDefault="001173BA" w:rsidP="00F152FA">
            <w:pPr>
              <w:jc w:val="both"/>
              <w:rPr>
                <w:rFonts w:ascii="Times New Roman" w:hAnsi="Times New Roman"/>
              </w:rPr>
            </w:pPr>
            <w:r w:rsidRPr="009326F2">
              <w:rPr>
                <w:rFonts w:ascii="Times New Roman" w:hAnsi="Times New Roman"/>
              </w:rPr>
              <w:lastRenderedPageBreak/>
              <w:t>80. I versamenti a saldo e in acconto dei contributi dovuti agli enti previdenziali da parte dei soggetti di cui al comma 77 sono effettuati entro gli stessi termini previsti per il versamento delle somme dovute in base alla dichiarazione dei redditi.</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81. Ai soggetti di cui al comma 77 del presente articolo e ai loro familiari collaboratori, già pensionati presso le gestioni dell'INPS e con più di 65 anni di età, non si applicano le disposizioni di cui all'articolo 59, comma 15, della legge 27 dicembre 1997, n. 449.</w:t>
            </w:r>
          </w:p>
        </w:tc>
      </w:tr>
      <w:tr w:rsidR="001173BA" w:rsidRPr="009326F2" w:rsidTr="001173BA">
        <w:tc>
          <w:tcPr>
            <w:tcW w:w="13749" w:type="dxa"/>
          </w:tcPr>
          <w:p w:rsidR="001173BA" w:rsidRPr="009326F2" w:rsidRDefault="001173BA" w:rsidP="00F152FA">
            <w:pPr>
              <w:jc w:val="both"/>
              <w:rPr>
                <w:rFonts w:ascii="Times New Roman" w:hAnsi="Times New Roman"/>
              </w:rPr>
            </w:pPr>
            <w:r w:rsidRPr="009326F2">
              <w:rPr>
                <w:rFonts w:ascii="Times New Roman" w:hAnsi="Times New Roman"/>
              </w:rPr>
              <w:t>82. Ai familiari collaboratori dei soggetti di cui al comma 55 del presente articolo non si applica la riduzione contributiva di tre punti percentuali, prevista dall'articolo 1, comma 2, della legge 2 agosto 1990, n. 233.</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83. Il regime contributivo agevolato cessa di avere applicazione a partire dall'anno successivo a quello in cui viene meno taluna delle condizioni di cui al comma 55 ovvero si verifica taluna delle fattispecie di cui al comma 58. La cessazione determina, ai fini previdenziali, l'applicazione del regime ordinario di determinazione e di versamento del contributo dovuto. Il passaggio al regime previdenziale ordinario, in ogni caso, determina l'impossibilità di fruire nuovamente del regime contributivo agevolato, anche laddove sussistano le condizioni di cui al comma 55. Non possono accedere al regime contributivo agevolato neanche i soggetti che ne facciano richiesta, ma per i quali si verifichi il mancato rispetto delle condizioni di cui al comma 55 nell'anno della richiesta stessa.</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84. Al fine di fruire del regime contributivo agevolato, i soggetti di cui al comma 55 che intraprendono l'esercizio di un'attività d'impresa presentano, mediante comunicazione telematica, apposita dichiarazione messa a disposizione dall'INPS; i soggetti già esercenti attività d'impresa presentano, entro il termine di decadenza del 28 febbraio di ciascun anno, la medesima dichiarazione. Ove la dichiarazione sia presentata oltre il termine stabilito, nelle modalità indicate, l'accesso al regime agevolato può avvenire a decorrere dall'anno successivo, presentando nuovamente la dichiarazione stessa entro il termine stabilito, ferma restando la permanenza delle condizioni di cui al comma 55.</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85. Entro sessanta giorni dalla data di entrata in vigore della presente legge l'Agenzia delle entrate e l'INPS stabiliscono le modalità operative e i termini per la trasmissione dei dati necessari all'attuazione del regime contributivo agevolato.</w:t>
            </w:r>
          </w:p>
        </w:tc>
      </w:tr>
      <w:tr w:rsidR="001173BA" w:rsidRPr="009326F2" w:rsidTr="001173BA">
        <w:trPr>
          <w:trHeight w:val="2576"/>
        </w:trPr>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86. Sono abrogati, salvo quanto previsto dal comma 89:</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l'articolo 13 della legge 23 dicembre 2000, n. 388;</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l'articolo 27 del decreto-legge 6 luglio 2011, n. 98, convertito, con modificazioni, dalla legge 15 luglio 2011, n. 111;</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l'articolo 1, commi da 96 a 115 e 117, della legge 24 dicembre 2007, n. 244, e successive modificazioni.</w:t>
            </w:r>
          </w:p>
        </w:tc>
      </w:tr>
      <w:tr w:rsidR="001173BA" w:rsidRPr="009326F2" w:rsidTr="001173BA">
        <w:trPr>
          <w:trHeight w:val="4186"/>
        </w:trPr>
        <w:tc>
          <w:tcPr>
            <w:tcW w:w="13749" w:type="dxa"/>
          </w:tcPr>
          <w:p w:rsidR="001173BA" w:rsidRPr="009326F2" w:rsidRDefault="001173BA" w:rsidP="00D862A3">
            <w:pPr>
              <w:jc w:val="both"/>
              <w:rPr>
                <w:rFonts w:ascii="Times New Roman" w:hAnsi="Times New Roman"/>
              </w:rPr>
            </w:pPr>
            <w:r w:rsidRPr="009326F2">
              <w:rPr>
                <w:rFonts w:ascii="Times New Roman" w:hAnsi="Times New Roman"/>
              </w:rPr>
              <w:lastRenderedPageBreak/>
              <w:t>87. I soggetti che nel periodo di imposta in corso al 31 dicembre 2014 si avvalgono del regime fiscale agevolato di cui all'articolo 13 della legge 23 dicembre 2000, n. 388, del regime fiscale di vantaggio di cui all'articolo 27, commi 1 e 2, del decreto-legge 6 luglio 2011, n. 98, convertito, con modificazioni, dalla legge 15 luglio 2011, n. 111, o del regime contabile agevolato di cui all'articolo 27, comma 3, del medesimo decreto-legge n. 98 del 2011, in possesso dei requisiti previsti dal comma 55 del presente articolo, applicano il regime forfetario, salva opzione per l'applicazione dell'imposta sul valore aggiunto e delle imposte sul reddito nei modi ordinari.</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88. I soggetti che nel periodo di imposta in corso al 31 dicembre 2014 si avvalgono del regime fiscale agevolato di cui all'articolo 13 della legge 23 dicembre 2000, n. 388, o del regime fiscale di vantaggio di cui all'articolo 27, commi 1 e 2, del decreto-legge 6 luglio 2011, n. 98, convertito, con modificazioni, dalla legge 15 luglio 2011, n. 111, possono applicare, laddove in possesso dei requisiti previsti dalla legge, il regime di cui al comma 66 del presente articolo per i soli periodi di imposta che residuano al completamento del triennio agevolato.</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89. I soggetti che nel periodo di imposta in corso al 31 dicembre 2014 si avvalgono del regime fiscale di vantaggio di cui all'articolo 27, commi 1 e 2, del decreto-legge 6 luglio 2011, n. 98, convertito, con modificazioni, dalla legge 15 luglio 2011, n. 111, possono continuare ad avvalersene per il periodo che residua al completamento del quinquennio agevolato e comunque fino al compimento del trentacinquesimo anno di età.</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90. Le disposizioni dei commi da 55 a 89 si applicano a decorrere dal periodo di imposta successivo a quello in corso al 31 dicembre 2014. Con decreti di natura non regolamentare del Ministro dell'economia e delle finanze possono essere dettate le disposizioni necessarie per l'attuazione dei commi da 55 a 89. Con provvedimenti del direttore dell'Agenzia delle entrate sono stabilite le relative modalità applicative.</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91. La quota di compartecipazione all'imposta sul valore aggiunto di cui all'articolo 2-</w:t>
            </w:r>
            <w:r w:rsidRPr="009326F2">
              <w:rPr>
                <w:rFonts w:ascii="Times New Roman" w:hAnsi="Times New Roman"/>
                <w:i/>
              </w:rPr>
              <w:t>ter</w:t>
            </w:r>
            <w:r w:rsidRPr="009326F2">
              <w:rPr>
                <w:rFonts w:ascii="Times New Roman" w:hAnsi="Times New Roman"/>
              </w:rPr>
              <w:t>, comma 6, del decreto-legge 7 ottobre 2008, n. 154, convertito, con modificazioni, dalla legge 4 dicembre 2008, n. 189, è incrementata di ulteriori 5 milioni di euro per ciascuno degli anni 2015 e 2016.</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92. A decorrere dal periodo d'imposta 2015, agli enti di previdenza obbligatoria di cui al decreto legislativo 30 giugno 1994, n. 509, e al decreto legislativo 10 febbraio 1996, n. 103, è riconosciuto un credito d'imposta pari alla differenza tra l'ammontare delle ritenute e imposte sostitutive applicate nella misura del 26 per cento sui redditi di natura finanziaria dichiarate e certificate dai soggetti intermediari  o dichiarate dagli enti medesimi e l'ammontare di tali ritenute e imposte sostitutive computate nella misura del 20 per cento a condizione che i proventi assoggettati alle ritenute e imposte sostitutive siano investiti in attività di carattere finanziario a medio o lungo termine individuate con apposito decreto del Ministro dell'economia e delle finanze. Il credito d'imposta va indicato nella dichiarazione dei redditi relativa a ciascun periodo d'imposta, non concorre alla formazione del reddito ai </w:t>
            </w:r>
            <w:r w:rsidRPr="009326F2">
              <w:rPr>
                <w:rFonts w:ascii="Times New Roman" w:hAnsi="Times New Roman"/>
              </w:rPr>
              <w:lastRenderedPageBreak/>
              <w:t>fini delle imposte sui redditi e del valore della produzione, ai fini dell'imposta regionale sulle attività produttive. Non rileva ai fini del rapporto di cui agli articoli 61 e 109, comma 5, del testo unico delle imposte sui redditi, di cui al decreto del Presidente della Repubblica 22 dicembre 1986, n. 917. Il credito d'imposta può essere utilizzato, a decorrere dal periodo d'imposta successivo a quello di effettuazione del citato investimento, esclusivamente in compensazione, ai sensi dell'articolo 17 del decreto legislativo 9 luglio 1997, n. 241, nei limiti dello stanziamento di cui al comma 95 del presente articolo. Al credito d'imposta non si applicano i limiti di cui all'articolo 1, comma 53, della legge 24 dicembre 2007, n. 244, e all'articolo 94 della legge 23 dicembre 2000, n. 388.</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93. A decorrere dal periodo d'imposta 2015, alle forme di previdenza complementare di cui al decreto legislativo 5 dicembre 2005, n. 252, è riconosciuto un credito d'imposta pari al 9 per cento del risultato netto maturato, assoggettato all'imposta sostitutiva di cui all'articolo 17 di tale decreto applicata in ciascun periodo d'imposta, a condizione che un ammontare corrispondente al risultato netto maturato assoggettato alla citata imposta sostitutiva sia investito in attività di carattere finanziario a medio o lungo termine, individuate con il decreto del Ministro dell'economia e delle finanze di cui al comma 92 del presente articolo. Il credito d'imposta che non concorre alla formazione del risultato netto maturato e che, ai fini della formazione delle prestazioni pensionistiche, incrementa la parte corrispondente ai redditi già assoggettati ad imposta, va indicato nella dichiarazione dei redditi relativa a ciascun periodo d'imposta e può essere utilizzato a decorrere dal periodo d'imposta successivo a quello di effettuazione del citato investimento, esclusivamente in compensazione, ai sensi dell'articolo 17 del decreto legislativo 9 luglio 1997, n. 241, nei limiti dello stanziamento di cui al comma 80-quinquies del presente articolo. Al credito d'imposta non si applicano i limiti di cui all'articolo 1, comma 53, della legge 24 dicembre 2007, n. 244, e all'articolo 34 della legge 23 dicembre 2000, n. 388.</w:t>
            </w:r>
          </w:p>
          <w:p w:rsidR="001173BA" w:rsidRPr="009326F2" w:rsidRDefault="001173BA" w:rsidP="00EB3953">
            <w:pPr>
              <w:jc w:val="both"/>
              <w:rPr>
                <w:rFonts w:ascii="Times New Roman" w:hAnsi="Times New Roman"/>
              </w:rPr>
            </w:pP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94. Con il decreto di cui al comma 92, sono stabiliti le condizioni, i termini e le modalità di applicazione riguardo alla fruizione del credito d'imposta al fine del rispetto del limite di spesa di cui al comma 95 del presente articolo e al relativo monitoraggio. </w:t>
            </w:r>
          </w:p>
          <w:p w:rsidR="001173BA" w:rsidRPr="009326F2" w:rsidRDefault="001173BA" w:rsidP="00EB3953">
            <w:pPr>
              <w:jc w:val="both"/>
              <w:rPr>
                <w:rFonts w:ascii="Times New Roman" w:hAnsi="Times New Roman"/>
              </w:rPr>
            </w:pP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95. Per l'attuazione dei commi da 92 a 94 è autorizzata la spesa di 80 milioni di euro a decorrere dall'anno 2016.</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96. L'autorizzazione di spesa di cui all'articolo 10, comma 5, del decreto-legge 29 novembre 2004, n. 282, convertito, con modificazioni, dalla legge 27 dicembre 2004, n. 307, è ridotta di 80 milioni di euro annui a decorrere dall'anno 2016.".</w:t>
            </w:r>
          </w:p>
        </w:tc>
      </w:tr>
      <w:tr w:rsidR="001173BA" w:rsidRPr="009326F2" w:rsidTr="001173BA">
        <w:tc>
          <w:tcPr>
            <w:tcW w:w="13749" w:type="dxa"/>
          </w:tcPr>
          <w:p w:rsidR="001173BA" w:rsidRPr="009326F2" w:rsidRDefault="001173BA" w:rsidP="005435DC">
            <w:pPr>
              <w:jc w:val="both"/>
              <w:rPr>
                <w:rFonts w:ascii="Times New Roman" w:hAnsi="Times New Roman"/>
              </w:rPr>
            </w:pPr>
            <w:r w:rsidRPr="009326F2">
              <w:rPr>
                <w:rFonts w:ascii="Times New Roman" w:hAnsi="Times New Roman"/>
              </w:rPr>
              <w:t>97. È istituito presso il Ministero della giustizia un fondo, con una dotazione di 50 milioni di euro per l'anno 2015, di 90 milioni di euro per l'anno 2016 e di 120 milioni di euro annui a decorrere dall'anno 2017, per il recupero di efficienza del sistema giudiziario e il potenziamento dei relativi servizi, nonché per il completamento del processo telematico.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98. All'articolo 46 della legge 21 novembre 1991, n. 374, e successive modificazioni, dopo il comma 1 è aggiunto il seguente:</w:t>
            </w:r>
          </w:p>
          <w:p w:rsidR="001173BA" w:rsidRPr="009326F2" w:rsidRDefault="001173BA" w:rsidP="00EB3953">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Per le notificazioni richieste agli ufficiali giudiziari, i diritti e le indennità di trasferta o le spese di spedizione sono dovuti dal notificante ai sensi delle disposizioni vigenti. Le risorse derivanti dall'attuazione del presente comma restano nella disponibilità del Ministero della giustizia al fine di assicurare la piena funzionalità degli uffici di esecuzione penale esterna. Il Ministro dell'economia e delle finanze è autorizzato ad apportare, con propri decreti, su proposta del Ministro della giustizia, le occorrenti variazioni di bilancio».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99. In considerazione delle particolari ragioni di urgenza connesse allo stato della sicurezza degli uffici giudiziari aventi sede nel palazzo di giustizia di Palermo per l’incremento del coefficiente di rischio di attentati, con decreto del Ministro della giustizia, di concerto con il Ministro delle infrastrutture e dei trasporti e con il Ministro dell’economia e delle finanze, sono individuati gli investimenti finalizzati alla realizzazione delle strutture e degli impianti di sicurezza necessari.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lastRenderedPageBreak/>
              <w:t xml:space="preserve">100. Il decreto di cui al comma 99, da adottare entro trenta giorni dalla data di entrata in vigore della presente legge, individua i tempi di tutte le fasi di realizzazione dell’investimento. Sul rispetto dei suddetti tempi vigila il commissario straordinario, nominato con il medesimo decreto per il periodo di tempo necessario alla realizzazione dell’intervento e comunque non superiore a sei mesi dalla data di adozione del decreto. Con il medesimo decreto sono individuati il quadro finanziario dell’investimento e le relative risorse attribuite al commissario straordinario, che sono gestite, non oltre il termine di cui al periodo precedente, sulla contabilità speciale intestata al medesimo commissario.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101. Il commissario straordinario nominato ai sensi del comma 100 monitora l’adozione degli atti e dei provvedimenti necessari per l’esecuzione dell’investimento; vigila sull’espletamento delle procedure realizzative e su quelle autorizzative, sulla stipula dei contratti e sulla cura delle attività occorrenti al finanziamento, utilizzando le risorse disponibili assegnate a tale fine; esercita ogni potere di impulso, attraverso il più ampio coinvolgimento degli enti e dei soggetti interessati, per assicurare il coordinamento degli stessi ed il rispetto dei tempi, anche convocando o presenziando a conferenze di servizi ai sensi degli articoli 14, 14-</w:t>
            </w:r>
            <w:r w:rsidRPr="009326F2">
              <w:rPr>
                <w:rFonts w:ascii="Times New Roman" w:hAnsi="Times New Roman"/>
                <w:i/>
              </w:rPr>
              <w:t>bis</w:t>
            </w:r>
            <w:r w:rsidRPr="009326F2">
              <w:rPr>
                <w:rFonts w:ascii="Times New Roman" w:hAnsi="Times New Roman"/>
              </w:rPr>
              <w:t>, 14-</w:t>
            </w:r>
            <w:r w:rsidRPr="009326F2">
              <w:rPr>
                <w:rFonts w:ascii="Times New Roman" w:hAnsi="Times New Roman"/>
                <w:i/>
              </w:rPr>
              <w:t>ter</w:t>
            </w:r>
            <w:r w:rsidRPr="009326F2">
              <w:rPr>
                <w:rFonts w:ascii="Times New Roman" w:hAnsi="Times New Roman"/>
              </w:rPr>
              <w:t>; 14-</w:t>
            </w:r>
            <w:r w:rsidRPr="009326F2">
              <w:rPr>
                <w:rFonts w:ascii="Times New Roman" w:hAnsi="Times New Roman"/>
                <w:i/>
              </w:rPr>
              <w:t>quater</w:t>
            </w:r>
            <w:r w:rsidRPr="009326F2">
              <w:rPr>
                <w:rFonts w:ascii="Times New Roman" w:hAnsi="Times New Roman"/>
              </w:rPr>
              <w:t xml:space="preserve"> della legge 7 agosto 1990, n. 241, e successive modificazioni. Può chiedere agli enti coinvolti ogni documento utile per l’esercizio dei propri compiti. Qualora sopravvengano circostanze che impediscano la realizzazione totale o parziale dell’investimento, il commissario straordinario propone la revoca dell’assegnazione delle risorse.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102. In ogni caso, per la localizzazione delle opere individuate a norma del comma 99 si applica il regolamento di cui al decreto del Presidente della Repubblica 18 aprile 1994, n. 383.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103. Per l’espletamento dei compiti stabiliti al comma 101</w:t>
            </w:r>
            <w:r w:rsidRPr="009326F2">
              <w:rPr>
                <w:rFonts w:ascii="Times New Roman" w:hAnsi="Times New Roman"/>
                <w:b/>
              </w:rPr>
              <w:t xml:space="preserve"> </w:t>
            </w:r>
            <w:r w:rsidRPr="009326F2">
              <w:rPr>
                <w:rFonts w:ascii="Times New Roman" w:hAnsi="Times New Roman"/>
              </w:rPr>
              <w:t>e per l’esecuzione dell’investimento individuato con il decreto di cui al comma 99, il commissario ha, sin dal momento della nomina, con riferimento ad ogni fase dell’investimento e ad ogni atto necessario per la sua esecuzione, i poteri, anche sostitutivi, degli organi ordinari o straordinari. Al commissario sono altresì attribuiti, in quanto compatibili, i poteri di cui all’articolo 17-</w:t>
            </w:r>
            <w:r w:rsidRPr="009326F2">
              <w:rPr>
                <w:rFonts w:ascii="Times New Roman" w:hAnsi="Times New Roman"/>
                <w:i/>
              </w:rPr>
              <w:t>ter</w:t>
            </w:r>
            <w:r w:rsidRPr="009326F2">
              <w:rPr>
                <w:rFonts w:ascii="Times New Roman" w:hAnsi="Times New Roman"/>
              </w:rPr>
              <w:t xml:space="preserve"> del decreto-legge 30 dicembre 2009, n. 195, convertito, con modificazioni, dalla legge 26 febbraio 2010, n. 26. Il commissario provvede in deroga ad ogni disposizione vigente e nel rispetto comunque della normativa europea sull’affidamento di contratti relativi a lavori, servizi e forniture, nonché dei principi generali dell’ordinamento giuridico. Il decreto di cui al comma 99 del presente articolo contiene l’indicazione delle principali norme cui si intende derogare. In ogni caso gli interventi di cui al comma 99 costituiscono interventi la cui esecuzione deve essere accompagnata da speciali misure di sicurezza, a norma dell’articolo 17 del decreto legislativo 12 aprile 2006, n. 163, e non si applicano i commi 10 e 10-</w:t>
            </w:r>
            <w:r w:rsidRPr="009326F2">
              <w:rPr>
                <w:rFonts w:ascii="Times New Roman" w:hAnsi="Times New Roman"/>
                <w:i/>
              </w:rPr>
              <w:t>ter</w:t>
            </w:r>
            <w:r w:rsidRPr="009326F2">
              <w:rPr>
                <w:rFonts w:ascii="Times New Roman" w:hAnsi="Times New Roman"/>
              </w:rPr>
              <w:t xml:space="preserve"> dell’articolo 11 del medesimo decreto legislativo.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104. Per lo svolgimento dei compiti di cui al presente articolo , il commissario si avvale degli uffici amministrativi e tecnici delle amministrazioni interessate, del soggetto competente in via ordinaria per la realizzazione dell’intervento, dei provveditorati regionali alle opere pubbliche; al personale degli enti di cui il commissario si avvale non sono dovuti compensi, salvo il rimborso delle spese documentate, nei limiti previsti dalla normativa vigente, a cui si fa fronte ai sensi del comma 105.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105. Il decreto di cui al comma 99 individua il commissario straordinario tra pubblici dipendenti. Il commissario straordinario dalla data di assunzione dell’incarico e per tutto il periodo di svolgimento è collocato fuori ruolo, con retribuzione a carico dell’amministrazione di provenienza, e non gli compete un compenso ulteriore, fatto salvo il rimborso delle spese documentate, nei limiti previsti dalla normativa vigente, a cui si fa fronte nell’ambito delle risorse assegnate per la realizzazione dell’intervento. </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106. Il Ministro della giustizia esercita le funzioni di indirizzo, vigilanza e controllo sull’attività del commissario straordinario. </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107. Per la realizzazione degli interventi di cui ai commi da 99 a 106 è autorizzata la spesa di 6 milioni di euro per l’anno 2015 a cui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108. Per fare fronte agli oneri derivanti dall'attuazione dei provvedimenti normativi di riforma degli ammortizzatori sociali, ivi inclusi gli ammortizzatori sociali in deroga, dei servizi per il lavoro e delle politiche attive, di quelli in materia di riordino dei rapporti di lavoro e dell'attività ispettiva e di tutela e conciliazione delle esigenze di cura, di vita e di lavoro, nonché per fare fronte agli oneri derivanti dall'attuazione dei provvedimenti normativi volti a favorire la stipula di contratti a tempo indeterminato a tutele crescenti, al fine di consentire la relativa riduzione di oneri diretti e indiretti, è istituito nello stato di previsione del Ministero del lavoro e delle politiche sociali un apposito fondo, con una dotazione di 2.200 milioni di euro per ciascuno degli anni 2015 e 2016 e di 2.000 milioni di euro annui a decorrere dall'anno 2017.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109. A quota parte degli oneri derivanti dal comma 108 si provvede:</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quanto a 67,4 milioni di euro per l'anno 2015, mediante l'utilizzo dei fondi di parte corrente iscritti nei singoli stati di previsione dei Ministeri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 ad esclusione del Ministero dell'economia e delle finanze e del Ministero delle politiche agricole alimentari e forestali;</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90 milioni di euro per l'anno 2015, mediante l'utilizzo del fondo di parte corrente iscritto nello stato di previsione del Ministero dell'economia e delle finanze ai sensi dell'articolo 49, comma 2, lettera </w:t>
            </w:r>
            <w:r w:rsidRPr="009326F2">
              <w:rPr>
                <w:rFonts w:ascii="Times New Roman" w:hAnsi="Times New Roman"/>
                <w:i/>
              </w:rPr>
              <w:t>d)</w:t>
            </w:r>
            <w:r w:rsidRPr="009326F2">
              <w:rPr>
                <w:rFonts w:ascii="Times New Roman" w:hAnsi="Times New Roman"/>
              </w:rPr>
              <w:t>, del decreto-legge 24 aprile 2014, n. 66, convertito, con modificazioni, dalla legge 23 giugno 2014, n. 89.</w:t>
            </w:r>
          </w:p>
        </w:tc>
      </w:tr>
      <w:tr w:rsidR="001173BA" w:rsidRPr="009326F2" w:rsidTr="001173BA">
        <w:tc>
          <w:tcPr>
            <w:tcW w:w="13749" w:type="dxa"/>
          </w:tcPr>
          <w:p w:rsidR="001173BA" w:rsidRPr="009326F2" w:rsidRDefault="001173BA" w:rsidP="00C21AC5">
            <w:pPr>
              <w:pStyle w:val="Testonormale"/>
              <w:jc w:val="both"/>
              <w:rPr>
                <w:rFonts w:ascii="Times New Roman" w:hAnsi="Times New Roman" w:cs="Times New Roman"/>
                <w:sz w:val="24"/>
                <w:szCs w:val="24"/>
              </w:rPr>
            </w:pPr>
            <w:r w:rsidRPr="009326F2">
              <w:rPr>
                <w:rFonts w:ascii="Times New Roman" w:hAnsi="Times New Roman"/>
              </w:rPr>
              <w:t>109-bis.</w:t>
            </w:r>
            <w:r w:rsidRPr="009326F2">
              <w:rPr>
                <w:rFonts w:ascii="Times New Roman" w:hAnsi="Times New Roman" w:cs="Times New Roman"/>
                <w:sz w:val="24"/>
                <w:szCs w:val="24"/>
              </w:rPr>
              <w:t xml:space="preserve"> Per l'anno 2015, nell'ambito delle risorse del Fondo sociale per occupazione e formazione di cui all'articolo 18, comma 1, del decreto-legge 29 novembre 2008, n. 185, convertito, con modificazioni, dalla legge 28 gennaio 2009, n. 2, destinate al finanziamento degli ammortizzatori sociali in deroga di cui all'articolo 2, commi 64, 65 e 66, della legge 28 giugno 2012, n. 92, è destinata una somma fino a 30 milioni di euro finalizzata al riconoscimento della cassa integrazione guadagni in deroga per il settore della pesca.</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110. Al fine di consentire il completamento nel corso dell'anno 2015 dei piani di gestione degli esuberi di personale relativi all'anno 2014, il finanziamento di cui all'articolo 1, comma 183, della legge 27 dicembre 2013, n. 147, previsto per le proroghe dei trattamenti di cui all'articolo 1, comma 1, del decreto-legge 5 ottobre 2004, n. 249, convertito, con modificazioni, dalla legge 3 dicembre 2004, n. 291, e successive modificazioni, è esteso all'anno 2015 nel limite di 60 milioni di euro. L'onere derivante dal periodo precedente è posto a carico del Fondo sociale per occupazione e formazione, di cui all'articolo 18, comma 1, lettera a), del decreto-legge 29 novembre 2008, n. 185, convertito, con modificazioni, dalla legge 28 gennaio 2009, n. 2</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111. Il comma 15-</w:t>
            </w:r>
            <w:r w:rsidRPr="009326F2">
              <w:rPr>
                <w:rFonts w:ascii="Times New Roman" w:hAnsi="Times New Roman"/>
                <w:i/>
              </w:rPr>
              <w:t>bis</w:t>
            </w:r>
            <w:r w:rsidRPr="009326F2">
              <w:rPr>
                <w:rFonts w:ascii="Times New Roman" w:hAnsi="Times New Roman"/>
              </w:rPr>
              <w:t xml:space="preserve"> dell'articolo 17 della legge 28 gennaio 1994, n. 84, introdotto dall'articolo 1, comma 108, della legge 27 dicembre 2013, n. 147, si interpreta nel senso che le entrate proprie derivanti da tasse a carico delle merci imbarcate e sbarcate comprendono anche quelle derivanti dalle sovrattasse a carico delle merci imbarcate e sbarcate.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112. Ai fini del conseguimento delle prestazioni pensionistiche da parte dei lavoratori attualmente in servizio, con effetto dal 1º gennaio 2015, senza corresponsione di ratei arretrati, non si tiene conto dei provvedimenti di annullamento delle certificazioni rilasciate dall'Istituto nazionale per l'assicurazione contro gli infortuni sul lavoro (INAIL) per il conseguimento dei benefìci di cui all'articolo 13, comma 8, della legge 27 marzo 1992, n. 257, e successive modificazioni, salvo il caso di dolo dell'interessato accertato in via giudiziale con sentenza definitiva. Gli oneri di cui al presente comma sono valutati in 6 milioni di euro per l'anno 2015, in 16,5 milioni di euro per l'anno 2016, in 21,1 milioni di euro per l'anno 2017, in 21,1 milioni di euro per l'anno 2018, in 20,1 milioni di euro per l'anno 2019, in 16 milioni di euro per l'anno 2020, in 10,7 milioni di euro per l'anno 2021, in 6,2 milioni di euro per l'anno 2022, in 3,5 milioni di euro per l'anno 2023 e in 3 milioni di euro per l'anno 2024.</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113. Con effetto sui trattamenti pensionistici decorrenti dal 1º gennaio 2015, il secondo periodo del comma 2-</w:t>
            </w:r>
            <w:r w:rsidRPr="009326F2">
              <w:rPr>
                <w:rFonts w:ascii="Times New Roman" w:hAnsi="Times New Roman"/>
                <w:i/>
              </w:rPr>
              <w:t>quater</w:t>
            </w:r>
            <w:r w:rsidRPr="009326F2">
              <w:rPr>
                <w:rFonts w:ascii="Times New Roman" w:hAnsi="Times New Roman"/>
              </w:rPr>
              <w:t xml:space="preserve"> dell'articolo 6 del decreto-legge 29 dicembre 2011, n. 216, convertito, con modificazioni, dalla legge 24 febbraio 2012, n. 14, e successive modificazioni, è sostituito dal seguente: «Le disposizioni di cui all'articolo 24, comma 10, terzo e quarto periodo, del decreto-legge 6 dicembre 2011, n. 201, convertito, con modificazioni, dalla </w:t>
            </w:r>
            <w:r w:rsidRPr="009326F2">
              <w:rPr>
                <w:rFonts w:ascii="Times New Roman" w:hAnsi="Times New Roman"/>
              </w:rPr>
              <w:lastRenderedPageBreak/>
              <w:t>legge 22 dicembre 2011, n. 214, in materia di riduzione percentuale dei trattamenti pensionistici, non trovano applicazione limitatamente ai soggetti che maturano il previsto requisito di anzianità contributiva entro il 31 dicembre 2017».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114. Ai datori di lavoro che hanno assunto fino al 31 dicembre 2012 lavoratori iscritti nelle liste di mobilità ai sensi dell'articolo 1 del decreto-legge 20 gennaio 1998, n. 4, convertito, con modificazioni, dalla legge 20 marzo 1998, n. 52, e successive modificazioni, si applicano gli sgravi contributivi di cui agli articoli 8, comma 2, e 25, comma 9, della legge 23 luglio 1991, n. 223, nel limite massimo di 35.550.000 euro.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115. Entro il 31 gennaio 2015 gli assicurati all'assicurazione generale obbligatoria, gestita dall'INPS, e all'assicurazione obbligatoria contro le malattie professionali, gestita dall'INAIL, dipendenti da aziende che hanno collocato tutti i dipendenti in mobilità per cessazione dell'attività lavorativa, i quali abbiano ottenuto in via giudiziale definitiva l'accertamento dell'avvenuta esposizione all'amianto per un periodo superiore a dieci anni e in quantità superiori ai limiti di legge e che, avendo presentato domanda successivamente al 2 ottobre 2003, abbiano conseguentemente ottenuto il riconoscimento dei benefìci previdenziali di cui all'articolo 47 del decreto-legge 30 settembre 2003, n. 269, convertito, con modificazioni, dalla legge 24 novembre 2003, n. 326, possono presentare domanda all'INPS per il riconoscimento della maggiorazione secondo il regime vigente al tempo in cui l'esposizione si è realizzata ai sensi dell'articolo 13, comma 8, della legge 27 marzo 1992, n. 257, e successive modificazioni. Le prestazioni conseguenti non possono avere decorrenza anteriore al 1º gennaio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116. Le prestazioni assistenziali del Fondo per le vittime dell’amianto di cui all’articolo 1, comma 241, della legge 24 dicembre 2007, n. 244, istituito presso l’INAIL, sono estese in via sperimentale, per gli anni 2015, 2016 e 2017, ai malati di mesotelioma che abbiano contratto la patologia, o per esposizione familiare a lavoratori impiegati nella lavorazione dell’amianto ovvero per esposizione ambientale comprovata. Le prestazioni di cui al presente comma sono a valere sulle disponibilità presenti nel suddetto Fondo senza nuovi o maggiori oneri a carico della finanza pubblica.</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117. In deroga a quanto disposto dall’articolo 24 del decreto-legge 6 dicembre 2011, n. 201, convertito, con modificazioni, dalla legge 22 dicembre 2011, n. 214, le disposizioni di cui al comma 2 dell’articolo 13 della legge 27 marzo 1992, n. 257, e successive modificazioni, si applicano ai fini del conseguimento del diritto alla decorrenza del trattamento pensionistico nel corso dell’anno 2015, senza la corresponsione di ratei arretrati, sulla base della normativa vigente prima dell’entrata in vigore del citato decreto-legge n. 201 del 2011, anche agli ex lavoratori occupati nelle imprese che hanno svolto attività di scoibentazione e bonifica, che hanno cessato il loro rapporto di lavoro per effetto della chiusura, dismissione o fallimento dell' impresa presso cui erano occupati e il cui sito è interessato da piano di bonifica da parte dell’ente territoriale, che non hanno maturato i requisiti anagrafici e contributivi previsti dalla normativa vigente, che risultano ammalati con patologia asbesto-correlata accertata e riconosciuta ai sensi dell’articolo 13, comma 7, della legge 27 marzo 1992, n. 257,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118. Al fine di promuovere forme di occupazione stabile, ai datori di lavoro privati, con esclusione del settore agricolo, e con riferimento alle nuove assunzioni con contratto di lavoro a tempo indeterminato, con esclusione dei contratti di apprendistato e dei contratti di lavoro domestico, decorrenti dal 1º gennaio 2015 con riferimento a contratti stipulati non oltre il 31 dicembre 2015, è riconosciuto, per un periodo massimo di trentasei mesi, ferma restando l'aliquota di computo delle prestazioni pensionistiche, l'esonero dal versamento dei complessivi contributi previdenziali a carico dei datori di lavoro, con esclusione dei premi e contributi dovuti all'INAIL, nel limite massimo di un importo di esonero pari a 8.060 euro su base annua. L'esonero di cui al presente comma spetta ai datori di lavoro in presenza delle nuove assunzioni di cui al primo periodo, con esclusione di quelle relative a lavoratori che nei sei mesi precedenti siano risultati occupati a tempo indeterminato presso qualsiasi datore di lavoro, e non spetta con riferimento a lavoratori per i quali il beneficio di cui al presente comma sia già stato usufruito in relazione a precedente assunzione a tempo indeterminato. L'esonero di cui al presente comma non è cumulabile con altri esoneri o riduzioni delle aliquote di finanziamento previsti dalla normativa vigente. L'esonero di cui al presente comma non spetta ai datori di lavoro in presenza di assunzioni relative a lavoratori in riferimento ai quali i datori di lavoro, ivi considerando società </w:t>
            </w:r>
            <w:r w:rsidRPr="009326F2">
              <w:rPr>
                <w:rFonts w:ascii="Times New Roman" w:hAnsi="Times New Roman"/>
              </w:rPr>
              <w:lastRenderedPageBreak/>
              <w:t>controllate o collegate ai sensi dell'articolo 2359 del codice civile o facenti capo, anche per interposta persona, allo stesso soggetto, hanno comunque già in essere un contratto a tempo indeterminato nei tre mesi antecedenti la data di entrata in vigore della presente legge. L'INPS provvede, con le risorse umane, strumentali e finanziarie disponibili a legislazione vigente, al monitoraggio del numero di contratti incentivati ai sensi del presente comma e delle conseguenti minori entrate contributive, inviando relazioni mensili al Ministero del lavoro e delle politiche sociali e al Ministero dell'economia e delle finanze.</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lastRenderedPageBreak/>
              <w:t>119. Per i datori di lavoro del settore agricolo le disposizioni di cui al comma 118 si applicano, nei limiti delle risorse indicate al comma 120, con riferimento alle nuove assunzioni con contratto di lavoro a tempo indeterminato, con esclusione dei contratti di apprendistato, decorrenti dal 1º gennaio 2015 con riferimento a contratti stipulati non oltre il 31 dicembre 2015, con esclusione dei lavoratori che nell’anno 2014 siano risultati occupati a tempo indeterminato e relativamente ai lavoratori occupati a tempo determinato che risultino iscritti negli elenchi nominativi per un numero di giornate di lavoro non inferiore a 250 giornate con riferimento all’anno solare 2014.</w:t>
            </w:r>
          </w:p>
        </w:tc>
      </w:tr>
      <w:tr w:rsidR="001173BA" w:rsidRPr="009326F2" w:rsidTr="001173BA">
        <w:tc>
          <w:tcPr>
            <w:tcW w:w="13749" w:type="dxa"/>
          </w:tcPr>
          <w:p w:rsidR="001173BA" w:rsidRPr="009326F2" w:rsidRDefault="001173BA" w:rsidP="00D862A3">
            <w:pPr>
              <w:jc w:val="both"/>
              <w:rPr>
                <w:rFonts w:ascii="Times New Roman" w:hAnsi="Times New Roman"/>
              </w:rPr>
            </w:pPr>
            <w:r w:rsidRPr="009326F2">
              <w:rPr>
                <w:rFonts w:ascii="Times New Roman" w:hAnsi="Times New Roman"/>
              </w:rPr>
              <w:t xml:space="preserve">120. L’incentivo di cui al comma 119 e` riconosciuto nel limite di 2 milioni di euro per l’anno 2015, 15 milioni di euro per ciascuno degli anni 2016 e 2017, 11 milioni di euro per l’anno 2018 e 2 milioni di euro per l’anno 2019. L’incentivo di cui al comma 119 e` riconosciuto dall’INPS in base all’ordine cronologico di presentazione delle domande e, nel caso di insufficienza delle risorse indicate al primo periodo del presente comma, valutata anche su base pluriennale con riferimento alla durata dell’incentivo, l’INPS non prende in considerazione ulteriori domande, fornendo immediata comunicazione anche attraverso il proprio sito </w:t>
            </w:r>
            <w:r w:rsidRPr="009326F2">
              <w:rPr>
                <w:rFonts w:ascii="Times New Roman" w:hAnsi="Times New Roman"/>
                <w:i/>
              </w:rPr>
              <w:t>internet</w:t>
            </w:r>
            <w:r w:rsidRPr="009326F2">
              <w:rPr>
                <w:rFonts w:ascii="Times New Roman" w:hAnsi="Times New Roman"/>
              </w:rPr>
              <w:t>. L’INPS provvede al monitoraggio delle minori entrate valutate con riferimento alla durata dell’incentivo, inviando relazioni mensili al Ministero del lavoro e delle politiche sociali, al Ministero delle politiche agricole alimentari e forestali ed al Ministero dell’economia e delle finanze.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121. I benefìci contributivi di cui all'articolo 8, comma 9, della legge 29 dicembre 1990, n. 407, e successive modificazioni, sono soppressi con riferimento alle assunzioni dei lavoratori ivi indicati decorrenti dal 1º gennaio 2015.</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122. Al finanziamento degli incentivi di cui ai commi 120 e 121 si provvede, quanto a 1 miliardo di euro per ciascuno degli anni 2015, 2016 e 2017 e a 500 milioni di euro per l'anno 2018, a valere sulla corrispondente riprogrammazione delle risorse del Fondo di rotazione di cui all'articolo 5 della legge 16 aprile 1987, n. 183, già destinate agli interventi del Piano di azione coesione, ai sensi dell'articolo 23, comma 4, della legge 12 novembre 2011, n. 183, che, dal sistema di monitoraggio del Dipartimento della Ragioneria generale dello Stato del Ministero dell'economia e delle finanze, risultano non ancora impegnate alla data del 30 settembre 2014.</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123. Entro sessanta giorni dalla data di entrata in vigore della presente legge, il Gruppo di azione coesione, di cui al decreto del Ministro per la coesione territoriale 1º agosto 2012, provvede all'individuazione delle specifiche linee di intervento oggetto di riprogrammazione ai sensi del comma 122.</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124. Le risorse di cui al comma 122 sono versate all'entrata del bilancio dello Stato e restano acquisite all'erario.</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125. Al fine di incentivare la natalità e contribuire alle spese per il suo sostegno, per ogni figlio nato o adottato tra il 1º gennaio 2015 e il 31 dicembre 2017 è riconosciuto un assegno di importo pari a 960 euro annui erogato mensilmente a decorrere dal mese di nascita o adozione. L'assegno, che non concorre alla formazione del reddito complessivo di cui all'articolo 8 del testo unico di cui al decreto del Presidente della Repubblica 22 dicembre 1986, n. 917, e successive modificazioni, è corrisposto fino al compimento del terzo anno di età ovvero del terzo anno di ingresso nel nucleo familiare a seguito dell'adozione, per i figli di cittadini italiani o di uno Stato membro dell'Unione europea o di cittadini di Stati extracomunitari con permesso di soggiorno di cui all'articolo 9 del testo unico delle disposizioni concernenti la disciplina dell'immigrazione e norme sulla condizione dello straniero, di cui al decreto legislativo 25 luglio 1998, n. 286, e successive modificazioni, residenti in Italia e a condizione che il nucleo familiare di appartenenza del genitore richiedente l'assegno sia in una condizione economica corrispondente a un valore dell'indicatore della situazione economica equivalente (ISE</w:t>
            </w:r>
            <w:r w:rsidRPr="009326F2">
              <w:rPr>
                <w:rFonts w:ascii="Times New Roman" w:hAnsi="Times New Roman"/>
                <w:i/>
              </w:rPr>
              <w:t>E)</w:t>
            </w:r>
            <w:r w:rsidRPr="009326F2">
              <w:rPr>
                <w:rFonts w:ascii="Times New Roman" w:hAnsi="Times New Roman"/>
              </w:rPr>
              <w:t xml:space="preserve">, </w:t>
            </w:r>
            <w:r w:rsidRPr="009326F2">
              <w:rPr>
                <w:rFonts w:ascii="Times New Roman" w:hAnsi="Times New Roman"/>
              </w:rPr>
              <w:lastRenderedPageBreak/>
              <w:t>stabilito ai sensi del regolamento di cui al decreto del Presidente del Consiglio dei ministri 5 dicembre 2013, n. 159, non superiore a 25.000 euro annui. L'assegno di cui al presente comma è corrisposto, a domanda, dall'INPS, che provvede alle relative attività, nonché a quelle del comma 127, con le risorse umane, strumentali e finanziarie disponibili a legislazione vigente. Qualora il nucleo familiare di appartenenza del genitore richiedente l'assegno sia in una condizione economica corrispondente a un valore dell'ISEE, stabilito ai sensi del citato regolamento di cui al decreto del Presidente del Consiglio dei ministri n. 159 del 2013, non superiore a 7.000 euro annui, l'importo dell'assegno di cui al primo periodo del presente comma è raddoppiato.</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lastRenderedPageBreak/>
              <w:t>126. Con decreto del Presidente del Consiglio dei ministri, su proposta del Ministro del lavoro e delle politiche sociali, di concerto con il Ministro della salute e con il Ministro dell'economia e delle finanze, sono stabilite, entro trenta giorni dalla data di entrata in vigore della presente legge, le disposizioni necessarie per l'attuazione del comma 125.</w:t>
            </w:r>
          </w:p>
        </w:tc>
      </w:tr>
      <w:tr w:rsidR="001173BA" w:rsidRPr="009326F2" w:rsidTr="001173BA">
        <w:trPr>
          <w:trHeight w:val="3251"/>
        </w:trPr>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127. L'INPS provvede al monitoraggio dei maggiori oneri derivanti dalle disposizioni di cui ai commi da 125 a 129 inviando relazioni mensili al Ministero del lavoro e delle politiche sociali e al Ministero dell'economia e delle finanze. Nel caso in cui, in sede di attuazione del comma 125, si verifichino o siano in procinto di verificarsi scostamenti rispetto alla previsione di spesa di cui al comma 128, con decreto del Ministro dell'economia e delle finanze, di concerto con il Ministro del lavoro e delle politiche sociali e con il Ministro della salute, si provvede a rideterminare l'importo annuo dell'assegno di cui al comma 125, primo periodo, e i valori dell'ISEE di cui al comma 125, secondo periodo.</w:t>
            </w:r>
          </w:p>
        </w:tc>
      </w:tr>
      <w:tr w:rsidR="001173BA" w:rsidRPr="009326F2" w:rsidTr="001173BA">
        <w:tc>
          <w:tcPr>
            <w:tcW w:w="13749" w:type="dxa"/>
          </w:tcPr>
          <w:p w:rsidR="001173BA" w:rsidRPr="009326F2" w:rsidRDefault="001173BA" w:rsidP="007779D0">
            <w:pPr>
              <w:jc w:val="both"/>
              <w:rPr>
                <w:rFonts w:ascii="Times New Roman" w:hAnsi="Times New Roman"/>
              </w:rPr>
            </w:pPr>
            <w:r w:rsidRPr="009326F2">
              <w:rPr>
                <w:rFonts w:ascii="Times New Roman" w:hAnsi="Times New Roman"/>
              </w:rPr>
              <w:t>128. L'onere derivante dai commi da 125 a 129 è valutato in 202 milioni di euro per l'anno 2015, in 607 milioni di euro per l'anno 2016, in 1.012 milioni di euro per l'anno 2017, in 1.012 milioni di euro per l'anno 2018, in 607 milioni di euro per l'anno 2019 e in 202 milioni di euro per l'anno 2020.</w:t>
            </w:r>
          </w:p>
        </w:tc>
      </w:tr>
      <w:tr w:rsidR="001173BA" w:rsidRPr="009326F2" w:rsidTr="001173BA">
        <w:tc>
          <w:tcPr>
            <w:tcW w:w="13749" w:type="dxa"/>
          </w:tcPr>
          <w:p w:rsidR="001173BA" w:rsidRPr="009326F2" w:rsidRDefault="001173BA" w:rsidP="00F1360F">
            <w:pPr>
              <w:jc w:val="both"/>
              <w:rPr>
                <w:rFonts w:ascii="Times New Roman" w:hAnsi="Times New Roman"/>
              </w:rPr>
            </w:pPr>
            <w:r w:rsidRPr="009326F2">
              <w:rPr>
                <w:rFonts w:ascii="Times New Roman" w:hAnsi="Times New Roman"/>
              </w:rPr>
              <w:t>129. Anche ai fini della verifica dei limiti di reddito complessivo di cui all'articolo 13, comma 1-</w:t>
            </w:r>
            <w:r w:rsidRPr="009326F2">
              <w:rPr>
                <w:rFonts w:ascii="Times New Roman" w:hAnsi="Times New Roman"/>
                <w:i/>
              </w:rPr>
              <w:t>bis</w:t>
            </w:r>
            <w:r w:rsidRPr="009326F2">
              <w:rPr>
                <w:rFonts w:ascii="Times New Roman" w:hAnsi="Times New Roman"/>
              </w:rPr>
              <w:t>, del testo unico di cui al decreto del Presidente della Repubblica 22 dicembre 1986, n. 917, come sostituito dal comma 9 del presente articolo, non si tiene conto delle somme erogate ai sensi dei commi 125 e 126 del presente articolo.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130. Nel limite di 45 milioni di euro per l'anno 2015, al fine di contribuire alle spese per il mantenimento dei figli, sono riconosciuti, per l'anno 2015, buoni per l'acquisto di beni e servizi a favore dei nuclei familiari con un numero di figli minori pari o superiore a quattro in possesso di una situazione economica corrispondente a un valore dell'ISEE, disciplinato dal regolamento di cui al decreto del Presidente del Consiglio dei ministri 5 dicembre 2013, n. 159, non superiore a 8.500 euro annui. Con decreto del Presidente del Consiglio dei ministri, su proposta del Ministro del lavoro e delle politiche sociali, di concerto con il Ministro dell'economia e delle finanze, sono stabiliti l'ammontare massimo complessivo del beneficio per nucleo familiare e le disposizioni attuative del presente comma.</w:t>
            </w:r>
          </w:p>
        </w:tc>
      </w:tr>
      <w:tr w:rsidR="001173BA" w:rsidRPr="009326F2" w:rsidTr="001173BA">
        <w:tc>
          <w:tcPr>
            <w:tcW w:w="13749" w:type="dxa"/>
          </w:tcPr>
          <w:p w:rsidR="001173BA" w:rsidRPr="009326F2" w:rsidRDefault="001173BA" w:rsidP="007F6823">
            <w:pPr>
              <w:jc w:val="both"/>
              <w:rPr>
                <w:rFonts w:ascii="Times New Roman" w:hAnsi="Times New Roman"/>
              </w:rPr>
            </w:pPr>
            <w:r w:rsidRPr="009326F2">
              <w:rPr>
                <w:rFonts w:ascii="Times New Roman" w:hAnsi="Times New Roman"/>
              </w:rPr>
              <w:t xml:space="preserve">131. Nello stato di previsione del Ministero dell'economia e delle finanze è istituito un fondo con una dotazione di 112 milioni di euro per l'anno 2015, da destinare a interventi in favore della famiglia, di cui una quota pari a 100 milioni di euro è riservata per il rilancio del piano per lo sviluppo del sistema </w:t>
            </w:r>
            <w:r w:rsidRPr="009326F2">
              <w:rPr>
                <w:rFonts w:ascii="Times New Roman" w:hAnsi="Times New Roman"/>
              </w:rPr>
              <w:lastRenderedPageBreak/>
              <w:t>territoriale dei servizi socio-educativi per la prima infanzia, di cui all'articolo 1, comma 1259, della legge 27 dicembre 2006, n. 296, e successive modificazioni, finalizzato al raggiungimento di determinati obiettivi di servizio, nelle more della definizione dei livelli essenziali delle relative prestazioni. Una quota del suddetto fondo, pari a 12 milioni di euro per l'anno 2015, è destinata al fondo di cui all'articolo 58, comma 1, del decreto-legge 22 giugno 2012, n. 83, convertito, con modificazioni, dalla legge 7 agosto 2012, n. 134, e successive modificazioni. Con decreto del Presidente del Consiglio dei ministri, su proposta del Ministro dell'economia e delle finanze, di concerto con il Ministro del lavoro e delle politiche sociali, previa intesa in sede di Conferenza unificata di cui all'articolo 8 del decreto legislativo 28 agosto 1997, n. 281, e successive modificazioni, sono stabiliti la destinazione del fondo, i criteri di riparto, l'individuazione degli obiettivi e le conseguenti disposizioni attuative.</w:t>
            </w:r>
          </w:p>
        </w:tc>
      </w:tr>
      <w:tr w:rsidR="001173BA" w:rsidRPr="009326F2" w:rsidTr="001173BA">
        <w:tc>
          <w:tcPr>
            <w:tcW w:w="13749" w:type="dxa"/>
          </w:tcPr>
          <w:p w:rsidR="001173BA" w:rsidRPr="009326F2" w:rsidRDefault="001173BA" w:rsidP="00886F5F">
            <w:pPr>
              <w:jc w:val="both"/>
              <w:rPr>
                <w:rFonts w:ascii="Times New Roman" w:hAnsi="Times New Roman"/>
              </w:rPr>
            </w:pPr>
            <w:r w:rsidRPr="009326F2">
              <w:rPr>
                <w:rFonts w:ascii="Times New Roman" w:hAnsi="Times New Roman"/>
              </w:rPr>
              <w:lastRenderedPageBreak/>
              <w:t xml:space="preserve">132. Lo stanziamento del Fondo nazionale per le politiche sociali, di cui all'articolo 20, comma 8, della legge 8 novembre 2000, n. 328, è incrementato </w:t>
            </w:r>
            <w:r w:rsidRPr="009326F2">
              <w:rPr>
                <w:rFonts w:ascii="Times New Roman" w:hAnsi="Times New Roman"/>
                <w:b/>
                <w:bCs/>
              </w:rPr>
              <w:t>di 300 milioni</w:t>
            </w:r>
            <w:r w:rsidRPr="009326F2">
              <w:rPr>
                <w:rFonts w:ascii="Times New Roman" w:hAnsi="Times New Roman"/>
              </w:rPr>
              <w:t xml:space="preserve"> di euro annui a decorrere dall'anno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133. Nell'ambito delle risorse destinate al finanziamento del Servizio sanitario nazionale ai sensi dell'articolo 2, comma 225, a decorrere dall'anno 2015, una quota pari a 50 milioni di euro è annualmente destinata alla prevenzione, alla cura e alla riabilitazione delle patologie connesse alla dipendenza da gioco d'azzardo come definita dall'Organizzazione mondiale della sanità. Una quota delle risorse di cui al primo periodo, nel limite di 1 milione di euro per ciascuno degli anni 2015, 2016 e 2017, è destinata alla sperimentazione di modalità di controllo dei soggetti a rischio di patologia, mediante l'adozione di </w:t>
            </w:r>
            <w:r w:rsidRPr="009326F2">
              <w:rPr>
                <w:rFonts w:ascii="Times New Roman" w:hAnsi="Times New Roman"/>
                <w:i/>
              </w:rPr>
              <w:t>software</w:t>
            </w:r>
            <w:r w:rsidRPr="009326F2">
              <w:rPr>
                <w:rFonts w:ascii="Times New Roman" w:hAnsi="Times New Roman"/>
              </w:rPr>
              <w:t xml:space="preserve"> che consentano al giocatore di monitorare il proprio comportamento generando conseguentemente appositi messaggi di allerta. Il Ministro della salute, con decreto di natura regolamentare, previa intesa in sede di Conferenza permanente per i rapporti tra lo Stato, le regioni e le province autonome di Trento e di Bolzano, adotta linee di azione per garantire le prestazioni di prevenzione, cura e riabilitazione rivolte alle persone affette dal gioco d'azzardo patologico (GAP). Al fine del monitoraggio della dipendenza dal gioco d'azzardo e dell'efficacia delle azioni di cura e di prevenzione intraprese, l'osservatorio istituito ai sensi dell'articolo 7, comma 10, quarto periodo, del decreto-legge 13 settembre 2012, n. 158, convertito, con modificazioni, dalla legge 8 novembre 2012, n. 189, è trasferito al Ministero della salute. Con decreto interministeriale del Ministro della salute e del Ministro dell'economia e delle finanze, da adottare entro tre mesi dalla data di entrata in vigore della presente legge, è rideterminata la composizione dell'osservatorio, assicurando la presenza di esperti in materia, di rappresentanti delle regioni e degli enti locali, nonché delle associazioni operanti nel settore, nell'ambito delle risorse umane, strumentali e finanziarie disponibili a legislazione vigente e, comunque, senza nuovi o maggiori oneri per la finanza pubblica. Alla ripartizione della quota di cui al presente comma si provvede annualmente all'atto dell'assegnazione delle risorse spettanti alle regioni e alle province autonome di Trento e di Bolzano a titolo di finanziamento della quota indistinta del fabbisogno sanitario </w:t>
            </w:r>
            <w:r w:rsidRPr="009326F2">
              <w:rPr>
                <w:rFonts w:ascii="Times New Roman" w:hAnsi="Times New Roman"/>
                <w:i/>
              </w:rPr>
              <w:t>standard</w:t>
            </w:r>
            <w:r w:rsidRPr="009326F2">
              <w:rPr>
                <w:rFonts w:ascii="Times New Roman" w:hAnsi="Times New Roman"/>
              </w:rPr>
              <w:t xml:space="preserve"> regionale, secondo i criteri e le modalità previsti dalla legislazione vigente in materia di costi </w:t>
            </w:r>
            <w:r w:rsidRPr="009326F2">
              <w:rPr>
                <w:rFonts w:ascii="Times New Roman" w:hAnsi="Times New Roman"/>
                <w:i/>
              </w:rPr>
              <w:t>standard</w:t>
            </w:r>
            <w:r w:rsidRPr="009326F2">
              <w:rPr>
                <w:rFonts w:ascii="Times New Roman" w:hAnsi="Times New Roman"/>
              </w:rPr>
              <w:t xml:space="preserve">. La verifica dell'effettiva destinazione delle risorse e delle relative attività assistenziali costituisce adempimento ai fini dell'accesso al finanziamento integrativo del Servizio sanitario nazionale ai fini e per gli effetti dell'articolo 2, comma 68, lettera </w:t>
            </w:r>
            <w:r w:rsidRPr="009326F2">
              <w:rPr>
                <w:rFonts w:ascii="Times New Roman" w:hAnsi="Times New Roman"/>
                <w:i/>
              </w:rPr>
              <w:t>c)</w:t>
            </w:r>
            <w:r w:rsidRPr="009326F2">
              <w:rPr>
                <w:rFonts w:ascii="Times New Roman" w:hAnsi="Times New Roman"/>
              </w:rPr>
              <w:t xml:space="preserve">, della legge 23 dicembre 2009, n. 191, e dell'articolo 15, comma 24, del decreto-legge 6 luglio 2012, n. 95, convertito, con modificazioni, dalla legge 7 agosto 2012, n. 135, ed è effettuata nell'ambito del Comitato paritetico permanente per la verifica dell'erogazione dei livelli essenziali di assistenza di cui all'articolo 9 dell'intesa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 Ufficiale</w:t>
            </w:r>
            <w:r w:rsidRPr="009326F2">
              <w:rPr>
                <w:rFonts w:ascii="Times New Roman" w:hAnsi="Times New Roman"/>
              </w:rPr>
              <w:t xml:space="preserve"> n. 105 del 7 maggio 2005.</w:t>
            </w:r>
          </w:p>
        </w:tc>
      </w:tr>
      <w:tr w:rsidR="001173BA" w:rsidRPr="009326F2" w:rsidTr="001173BA">
        <w:tc>
          <w:tcPr>
            <w:tcW w:w="13749" w:type="dxa"/>
          </w:tcPr>
          <w:p w:rsidR="001173BA" w:rsidRPr="009326F2" w:rsidRDefault="001173BA" w:rsidP="00EB3953">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134</w:t>
            </w:r>
            <w:r w:rsidRPr="009326F2">
              <w:rPr>
                <w:rFonts w:ascii="Times New Roman" w:eastAsia="Times New Roman" w:hAnsi="Times New Roman"/>
                <w:i/>
                <w:iCs/>
                <w:color w:val="000000"/>
                <w:lang w:eastAsia="it-IT"/>
              </w:rPr>
              <w:t xml:space="preserve">. </w:t>
            </w:r>
            <w:r w:rsidRPr="009326F2">
              <w:rPr>
                <w:rFonts w:ascii="Times New Roman" w:eastAsia="Times New Roman" w:hAnsi="Times New Roman"/>
                <w:color w:val="000000"/>
                <w:lang w:eastAsia="it-IT"/>
              </w:rPr>
              <w:t>Nell’anno 2015 è autorizzata la spesa di euro 10 milioni per le esigenze dell’Istituto nazionale di valutazione del sistema educativo di istruzione e di formazione (INVALSI).</w:t>
            </w:r>
          </w:p>
          <w:p w:rsidR="001173BA" w:rsidRPr="009326F2" w:rsidRDefault="001173BA" w:rsidP="00EB3953">
            <w:pPr>
              <w:shd w:val="clear" w:color="auto" w:fill="FFFFFF"/>
              <w:ind w:left="30"/>
              <w:jc w:val="both"/>
              <w:rPr>
                <w:rFonts w:ascii="Times New Roman" w:hAnsi="Times New Roman"/>
              </w:rPr>
            </w:pPr>
          </w:p>
        </w:tc>
      </w:tr>
      <w:tr w:rsidR="001173BA" w:rsidRPr="009326F2" w:rsidTr="001173BA">
        <w:tc>
          <w:tcPr>
            <w:tcW w:w="13749" w:type="dxa"/>
          </w:tcPr>
          <w:p w:rsidR="001173BA" w:rsidRPr="009326F2" w:rsidRDefault="001173BA" w:rsidP="000B79DB">
            <w:pPr>
              <w:jc w:val="both"/>
              <w:rPr>
                <w:rFonts w:ascii="Times New Roman" w:hAnsi="Times New Roman"/>
              </w:rPr>
            </w:pPr>
            <w:r w:rsidRPr="009326F2">
              <w:rPr>
                <w:rFonts w:ascii="Times New Roman" w:hAnsi="Times New Roman"/>
              </w:rPr>
              <w:t xml:space="preserve">135. Agli oneri derivanti dal comma 134, pari ad euro 10 milioni nell’anno 2015, si provvede mediante corrispondente riduzione del fondo di </w:t>
            </w:r>
            <w:r w:rsidRPr="009326F2">
              <w:rPr>
                <w:rFonts w:ascii="Times New Roman" w:hAnsi="Times New Roman"/>
              </w:rPr>
              <w:lastRenderedPageBreak/>
              <w:t>funzionamento di cui all’articolo 1, comma 601, della legge 29 dicembre 2006, n. 296, ferma restando la disponibilità delle risorse di cui all’articolo 7, comma 39, del decreto-legge 6 luglio 2012, n. 95, convertito, con modificazioni, dalla legge 7 agosto 2012, n. 135.</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lastRenderedPageBreak/>
              <w:t>136. A favore degli italiani nel mondo è autorizzata la spesa di 3.555.000 di euro per l’anno 2015 e 555.000 a decorrere dall’anno 2016, per la promozione della lingua e cultura italiana all’estero, con particolare riferimento al sostegno degli enti gestori di corsi di lingua e cultura italiana all’estero.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137. Al testo unico di cui al decreto del Presidente della Repubblica 22 dicembre 1986, n. 917, sono apportate le seguenti modificazioni: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15, comma 1.1, le parole: «per importo non superiore a 2.065 euro annui» sono sostituite dalle seguenti: «per importo non superiore a 30.000 euro annui»;</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100, comma 2, lettera </w:t>
            </w:r>
            <w:r w:rsidRPr="009326F2">
              <w:rPr>
                <w:rFonts w:ascii="Times New Roman" w:hAnsi="Times New Roman"/>
                <w:i/>
              </w:rPr>
              <w:t>h)</w:t>
            </w:r>
            <w:r w:rsidRPr="009326F2">
              <w:rPr>
                <w:rFonts w:ascii="Times New Roman" w:hAnsi="Times New Roman"/>
              </w:rPr>
              <w:t>, le parole: «per importo non superiore a 2.065,83 euro» sono sostituite dalle seguenti: «per importo non superiore a 30.000 euro».</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138. Le disposizioni del comma 137 si applicano a decorrere dal periodo di imposta successivo a quello in corso al 31 dicembre 2014.</w:t>
            </w:r>
          </w:p>
        </w:tc>
      </w:tr>
      <w:tr w:rsidR="001173BA" w:rsidRPr="009326F2" w:rsidTr="001173BA">
        <w:tc>
          <w:tcPr>
            <w:tcW w:w="13749" w:type="dxa"/>
          </w:tcPr>
          <w:p w:rsidR="001173BA" w:rsidRPr="009326F2" w:rsidRDefault="001173BA" w:rsidP="00EC7571">
            <w:pPr>
              <w:shd w:val="clear" w:color="auto" w:fill="FFFFFF"/>
              <w:ind w:left="28"/>
              <w:jc w:val="both"/>
              <w:rPr>
                <w:rFonts w:ascii="Times New Roman" w:eastAsia="Times New Roman" w:hAnsi="Times New Roman"/>
                <w:color w:val="000000"/>
                <w:lang w:eastAsia="it-IT"/>
              </w:rPr>
            </w:pPr>
            <w:r w:rsidRPr="009326F2">
              <w:rPr>
                <w:rFonts w:ascii="Verdana" w:eastAsia="Times New Roman" w:hAnsi="Verdana"/>
                <w:color w:val="000000"/>
                <w:sz w:val="19"/>
                <w:szCs w:val="19"/>
                <w:lang w:eastAsia="it-IT"/>
              </w:rPr>
              <w:t xml:space="preserve">139. </w:t>
            </w:r>
            <w:r w:rsidRPr="009326F2">
              <w:rPr>
                <w:rFonts w:ascii="Times New Roman" w:eastAsia="Times New Roman" w:hAnsi="Times New Roman"/>
                <w:color w:val="000000"/>
                <w:lang w:eastAsia="it-IT"/>
              </w:rPr>
              <w:t>Il comma 5 dell'articolo 26 della legge 11 agosto 2014, n.  125, è sostituito dal seguente:</w:t>
            </w:r>
          </w:p>
          <w:p w:rsidR="001173BA" w:rsidRPr="009326F2" w:rsidRDefault="001173BA" w:rsidP="00EC7571">
            <w:pPr>
              <w:shd w:val="clear" w:color="auto" w:fill="FFFFFF"/>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''5. Le cessioni di beni e le relative prestazioni accessorie effettuate, secondo modalità stabilite con decreto del Ministro dell'economia e delle finanze, nei confronti delle amministrazioni dello Stato e dei soggetti della cooperazione allo sviluppo iscritti nell'elenco di cui al comma 3, destinati ad essere trasportati o spediti fuori dell'Unione europea in attuazione di finalità umanitarie, comprese quelle dirette a realizzare programmi di cooperazione allo sviluppo, sono non imponibili agli effetti dell'imposta sul valore aggiunto ai sensi dell'articolo 8-bis del decreto del Presidente della Repubblica 26 ottobre 1972, n. 633''.</w:t>
            </w:r>
          </w:p>
        </w:tc>
      </w:tr>
      <w:tr w:rsidR="001173BA" w:rsidRPr="009326F2" w:rsidTr="001173BA">
        <w:tc>
          <w:tcPr>
            <w:tcW w:w="13749" w:type="dxa"/>
          </w:tcPr>
          <w:p w:rsidR="001173BA" w:rsidRPr="009326F2" w:rsidRDefault="001173BA" w:rsidP="00EC7571">
            <w:pPr>
              <w:shd w:val="clear" w:color="auto" w:fill="FFFFFF"/>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140. Nelle more dell'emanazione del decreto di cui all'articolo 26, comma 5, della legge n. 125 del 2014, come sostituito dal comma 104-</w:t>
            </w:r>
            <w:r w:rsidRPr="009326F2">
              <w:rPr>
                <w:rFonts w:ascii="Times New Roman" w:eastAsia="Times New Roman" w:hAnsi="Times New Roman"/>
                <w:i/>
                <w:iCs/>
                <w:color w:val="000000"/>
                <w:lang w:eastAsia="it-IT"/>
              </w:rPr>
              <w:t>bis</w:t>
            </w:r>
            <w:r w:rsidRPr="009326F2">
              <w:rPr>
                <w:rFonts w:ascii="Times New Roman" w:eastAsia="Times New Roman" w:hAnsi="Times New Roman"/>
                <w:color w:val="000000"/>
                <w:lang w:eastAsia="it-IT"/>
              </w:rPr>
              <w:t xml:space="preserve">, continuano ad applicarsi le disposizioni contenute nel decreto del Ministro delle finanze del 10 marzo 1988, n. 379, pubblicato nella </w:t>
            </w:r>
            <w:r w:rsidRPr="009326F2">
              <w:rPr>
                <w:rFonts w:ascii="Times New Roman" w:eastAsia="Times New Roman" w:hAnsi="Times New Roman"/>
                <w:i/>
                <w:iCs/>
                <w:color w:val="000000"/>
                <w:lang w:eastAsia="it-IT"/>
              </w:rPr>
              <w:t xml:space="preserve">Gazzetta Ufficiale </w:t>
            </w:r>
            <w:r w:rsidRPr="009326F2">
              <w:rPr>
                <w:rFonts w:ascii="Times New Roman" w:eastAsia="Times New Roman" w:hAnsi="Times New Roman"/>
                <w:color w:val="000000"/>
                <w:lang w:eastAsia="it-IT"/>
              </w:rPr>
              <w:t>della Repubblica Italiana n. 204 del 31 agosto 1988.</w:t>
            </w:r>
          </w:p>
        </w:tc>
      </w:tr>
      <w:tr w:rsidR="001173BA" w:rsidRPr="009326F2" w:rsidTr="001173BA">
        <w:tc>
          <w:tcPr>
            <w:tcW w:w="13749" w:type="dxa"/>
          </w:tcPr>
          <w:p w:rsidR="001173BA" w:rsidRPr="009326F2" w:rsidRDefault="001173BA" w:rsidP="00CD51D9">
            <w:pPr>
              <w:jc w:val="both"/>
              <w:rPr>
                <w:rFonts w:ascii="Times New Roman" w:hAnsi="Times New Roman"/>
              </w:rPr>
            </w:pPr>
            <w:r w:rsidRPr="009326F2">
              <w:rPr>
                <w:rFonts w:ascii="Times New Roman" w:hAnsi="Times New Roman"/>
              </w:rPr>
              <w:t>141. All'articolo 11, comma 4-</w:t>
            </w:r>
            <w:r w:rsidRPr="009326F2">
              <w:rPr>
                <w:rFonts w:ascii="Times New Roman" w:hAnsi="Times New Roman"/>
                <w:i/>
              </w:rPr>
              <w:t>bis</w:t>
            </w:r>
            <w:r w:rsidRPr="009326F2">
              <w:rPr>
                <w:rFonts w:ascii="Times New Roman" w:hAnsi="Times New Roman"/>
              </w:rPr>
              <w:t>, del decreto-legge 28 dicembre 2013, n. 149, convertito, con modificazioni, dalla legge 21 febbraio 2014, n. 13, è aggiunto, in fine, il seguente periodo: «Le medesime erogazioni continuano a considerarsi detraibili ai sensi del citato articolo 15, comma 1-</w:t>
            </w:r>
            <w:r w:rsidRPr="009326F2">
              <w:rPr>
                <w:rFonts w:ascii="Times New Roman" w:hAnsi="Times New Roman"/>
                <w:i/>
              </w:rPr>
              <w:t>bis</w:t>
            </w:r>
            <w:r w:rsidRPr="009326F2">
              <w:rPr>
                <w:rFonts w:ascii="Times New Roman" w:hAnsi="Times New Roman"/>
              </w:rPr>
              <w:t xml:space="preserve">, ovvero ai sensi del presente articolo, anche quando i relativi versamenti sono effettuati </w:t>
            </w:r>
            <w:r w:rsidRPr="009326F2">
              <w:rPr>
                <w:rFonts w:ascii="Times New Roman" w:hAnsi="Times New Roman"/>
                <w:b/>
              </w:rPr>
              <w:t>anche in forma di donazione</w:t>
            </w:r>
            <w:r w:rsidRPr="009326F2">
              <w:rPr>
                <w:rFonts w:ascii="Times New Roman" w:hAnsi="Times New Roman"/>
              </w:rPr>
              <w:t xml:space="preserve"> dai candidati e dagli eletti alle cariche pubbliche in conformità a previsioni regolamentari o statutarie deliberate dai partiti o movimenti politici beneficiari delle erogazioni medesime».</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142. Per il finanziamento dei programmi spaziali strategici nazionali in corso di svolgimento è autorizzato un contributo all’Agenzia spaziale italiana (ASI) di 30 milioni di euro per ciascuno degli anni dal 2015 al 2017.</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eastAsiaTheme="minorHAnsi" w:hAnsi="Times New Roman"/>
              </w:rPr>
              <w:t>143. All'articolo 4, comma 10-ter, del decreto legge 31 agosto 2013, n. 101, convertito, con modificazioni, dall'articolo 1, comma 1, della legge 30 ottobre 2013, n. 125, dopo le parole: ''ad eccezione dei comitati'', inserire la seguente: ''provinciali''.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144. Entro dieci giorni dalla data di entrata in vigore della presente legge, l'Autorità per le garanzie nelle comunicazioni avvia le procedure per l'assegnazione di diritti d'uso di frequenze radioelettriche da destinare a servizi di comunicazione elettronica mobili per applicazioni del tipo </w:t>
            </w:r>
            <w:r w:rsidRPr="009326F2">
              <w:rPr>
                <w:rFonts w:ascii="Times New Roman" w:hAnsi="Times New Roman"/>
                <w:i/>
              </w:rPr>
              <w:t>Supplemental Down Link</w:t>
            </w:r>
            <w:r w:rsidRPr="009326F2">
              <w:rPr>
                <w:rFonts w:ascii="Times New Roman" w:hAnsi="Times New Roman"/>
              </w:rPr>
              <w:t xml:space="preserve"> (SDL) con l'utilizzo della banda 1452-1492 MHz, conformemente a quanto previsto dal codice delle comunicazioni elettroniche, di cui al decreto legislativo 1º agosto 2003, n. 259. L'Autorità emana l'eventuale regolamento di gara entro il 15 marzo 2015. Il Ministero dello sviluppo economico avvia le procedure selettive per l'assegnazione delle frequenze di cui al presente comma entro i successivi trenta giorni e le conclude entro il 31 ottobre 2015. La liberazione delle frequenze di cui al presente comma per la loro destinazione ai servizi di comunicazione elettronica mobili per applicazioni del tipo SDL deve avere luogo entro il 30 giugno 2015.</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lastRenderedPageBreak/>
              <w:t>145. Per l'anno 2015 le spese relative al cofinanziamento nazionale dei fondi strutturali dell'Unione europea non rilevano, ai fini dei saldi di cui all'articolo 2, comma 165, per un importo pari ai proventi derivanti dall'attuazione del comma 144 del presente articolo, nel limite massimo di 700 milioni di euro. Con decreto del Ministro dell'economia e delle finanze si provvede alla finalizzazione degli eventuali proventi derivanti dall'attuazione del comma 144 del presente articolo, eccedenti l'importo di cui al primo periodo, ivi compresa l'eventuale riassegnazione al Fondo per l'ammortamento dei titoli di Stato.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146. Il terzo e il quarto periodo del comma 7 dell'articolo 3-</w:t>
            </w:r>
            <w:r w:rsidRPr="009326F2">
              <w:rPr>
                <w:rFonts w:ascii="Times New Roman" w:hAnsi="Times New Roman"/>
                <w:i/>
              </w:rPr>
              <w:t>quinquies</w:t>
            </w:r>
            <w:r w:rsidRPr="009326F2">
              <w:rPr>
                <w:rFonts w:ascii="Times New Roman" w:hAnsi="Times New Roman"/>
              </w:rPr>
              <w:t xml:space="preserve"> del decreto-legge 2 marzo 2012, n. 16, convertito, con modificazioni, dalla legge 26 aprile 2012, n. 44, sono sostituiti dai seguenti: «Agli indennizzi di cui al comma 6 si provvede a valere, entro il limite complessivo di euro 600.000, sugli introiti di cui al comma 2, lettera </w:t>
            </w:r>
            <w:r w:rsidRPr="009326F2">
              <w:rPr>
                <w:rFonts w:ascii="Times New Roman" w:hAnsi="Times New Roman"/>
                <w:i/>
              </w:rPr>
              <w:t>a)</w:t>
            </w:r>
            <w:r w:rsidRPr="009326F2">
              <w:rPr>
                <w:rFonts w:ascii="Times New Roman" w:hAnsi="Times New Roman"/>
              </w:rPr>
              <w:t>. I proventi derivanti dall'assegnazione delle frequenze di cui al presente articolo sono versati all'entrata del bilancio dello Stato per essere riassegnati ad apposito capitolo dello stato di previsione del Ministero dello sviluppo economico entro il 1º marzo 2015 per le finalità di cui al periodo precedente e, per l'importo eccedente, per l'incremento della somma di cui all'articolo 6, comma 9, del decreto-legge 23 dicembre 2013, n. 145, convertito, con modificazioni, dalla legge 21 febbraio 2014, n. 9,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147. All'articolo 6 del decreto-legge 23 dicembre 2013, n. 145, convertito, con modificazioni, dalla legge 21 febbraio 2014, n. 9, e successive modificazioni, sono apportate le seguenti modificazioni: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8, secondo periodo, le parole: «31 dicembre 2014» sono sostituite dalle seguenti: «30 aprile 2015»;</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9, primo e secondo periodo, le parole: «31 dicembre 2014» sono sostituite dalle seguenti: «30 aprile 2015»;</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9, secondo periodo, le parole: «le risorse di cui al primo periodo» sono sostituite dalle seguenti: «il 70 per cento delle risorse di cui al primo periodo»;</w:t>
            </w:r>
          </w:p>
          <w:p w:rsidR="001173BA" w:rsidRPr="009326F2" w:rsidRDefault="001173BA" w:rsidP="00EB3953">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dopo il comma 9-</w:t>
            </w:r>
            <w:r w:rsidRPr="009326F2">
              <w:rPr>
                <w:rFonts w:ascii="Times New Roman" w:hAnsi="Times New Roman"/>
                <w:i/>
              </w:rPr>
              <w:t>bis</w:t>
            </w:r>
            <w:r w:rsidRPr="009326F2">
              <w:rPr>
                <w:rFonts w:ascii="Times New Roman" w:hAnsi="Times New Roman"/>
              </w:rPr>
              <w:t xml:space="preserve"> sono inseriti i seguenti:</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ter</w:t>
            </w:r>
            <w:r w:rsidRPr="009326F2">
              <w:rPr>
                <w:rFonts w:ascii="Times New Roman" w:hAnsi="Times New Roman"/>
              </w:rPr>
              <w:t xml:space="preserve">. Entro quaranta giorni dalla data di entrata in vigore della presente disposizione, l'Autorità per le garanzie nelle comunicazioni avvia le procedure per la pianificazione delle frequenze attribuite a livello internazionale all'Italia e non assegnate a operatori di rete nazionali per il servizio televisivo digitale terrestre per la messa a disposizione della relativa capacità trasmissiva a fornitori di servizi di </w:t>
            </w:r>
            <w:r w:rsidRPr="009326F2">
              <w:rPr>
                <w:rFonts w:ascii="Times New Roman" w:hAnsi="Times New Roman"/>
                <w:i/>
              </w:rPr>
              <w:t>media</w:t>
            </w:r>
            <w:r w:rsidRPr="009326F2">
              <w:rPr>
                <w:rFonts w:ascii="Times New Roman" w:hAnsi="Times New Roman"/>
              </w:rPr>
              <w:t xml:space="preserve"> audiovisivi in ambito locale. Le suddette frequenze possono essere assegnate unicamente secondo le modalità di cui al presente comma. Il Ministero dello sviluppo economico rilascia i relativi diritti d'uso esclusivamente ai soggetti utilmente collocati in apposite graduatorie redatte sulla base dei seguenti criteri: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idoneità tecnica alla pianificazione e allo sviluppo della rete, nel rispetto del piano dell'Autorità per le garanzie nelle comunicazioni;</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redazione di un piano tecnico dell'infrastruttura di rete in ambito locale;</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esperienze maturate nel settore delle comunicazioni elettroniche, con particolare riferimento alla realizzazione e all'esercizio di reti di radiodiffusione televisiva;</w:t>
            </w:r>
          </w:p>
          <w:p w:rsidR="001173BA" w:rsidRPr="009326F2" w:rsidRDefault="001173BA" w:rsidP="00EB3953">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sostenibilità economica, patrimoniale e finanziaria;</w:t>
            </w:r>
          </w:p>
          <w:p w:rsidR="001173BA" w:rsidRPr="009326F2" w:rsidRDefault="001173BA" w:rsidP="00EB3953">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tempi previsti per la realizzazione delle reti che utilizzano le frequenze di cui all'alinea, primo periodo. </w:t>
            </w:r>
          </w:p>
          <w:p w:rsidR="001173BA" w:rsidRPr="009326F2" w:rsidRDefault="001173BA" w:rsidP="00EB3953">
            <w:pPr>
              <w:jc w:val="both"/>
              <w:rPr>
                <w:rFonts w:ascii="Times New Roman" w:hAnsi="Times New Roman"/>
                <w:b/>
              </w:rPr>
            </w:pPr>
            <w:r w:rsidRPr="009326F2">
              <w:rPr>
                <w:rFonts w:ascii="Times New Roman" w:hAnsi="Times New Roman"/>
                <w:b/>
              </w:rPr>
              <w:t>Le selezioni di cui al presente comma sono rivolte a soggetti operanti in ambito locale. Nel caso in cui dalle selezioni non risulti un numero sufficiente ed idoneo, rispetto ai criteri definiti, di operatori di rete in relazione alle frequenze da assegnare, il Ministero dello Sviluppo Economico esamina le domande presentate da soggetti non operanti in ambito locale assegnando i relativi diritti d’uso per le stesse finalità della presente disposizione.</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quater</w:t>
            </w:r>
            <w:r w:rsidRPr="009326F2">
              <w:rPr>
                <w:rFonts w:ascii="Times New Roman" w:hAnsi="Times New Roman"/>
              </w:rPr>
              <w:t>. Gli operatori di rete selezionati secondo le modalità di cui al comma 9-</w:t>
            </w:r>
            <w:r w:rsidRPr="009326F2">
              <w:rPr>
                <w:rFonts w:ascii="Times New Roman" w:hAnsi="Times New Roman"/>
                <w:i/>
              </w:rPr>
              <w:t>ter</w:t>
            </w:r>
            <w:r w:rsidRPr="009326F2">
              <w:rPr>
                <w:rFonts w:ascii="Times New Roman" w:hAnsi="Times New Roman"/>
              </w:rPr>
              <w:t xml:space="preserve"> possono altresì successivamente esercire, per le medesime finalità, ulteriori frequenze resesi disponibili, assicurando il puntuale rispetto dei vincoli previsti dalla pianificazione dell'Autorità per le garanzie nelle </w:t>
            </w:r>
            <w:r w:rsidRPr="009326F2">
              <w:rPr>
                <w:rFonts w:ascii="Times New Roman" w:hAnsi="Times New Roman"/>
              </w:rPr>
              <w:lastRenderedPageBreak/>
              <w:t xml:space="preserve">comunicazioni e dei diritti degli Stati radioelettricamente confinanti. Gli operatori di rete in ambito locale già titolari di diritti d'uso di frequenze attribuite a livello internazionale all'Italia mettono a disposizione la relativa capacità trasmissiva a fornitori di servizi di </w:t>
            </w:r>
            <w:r w:rsidRPr="009326F2">
              <w:rPr>
                <w:rFonts w:ascii="Times New Roman" w:hAnsi="Times New Roman"/>
                <w:i/>
              </w:rPr>
              <w:t>media</w:t>
            </w:r>
            <w:r w:rsidRPr="009326F2">
              <w:rPr>
                <w:rFonts w:ascii="Times New Roman" w:hAnsi="Times New Roman"/>
              </w:rPr>
              <w:t xml:space="preserve"> audiovisivi in ambito locale secondo le modalità di cui al comma 9-</w:t>
            </w:r>
            <w:r w:rsidRPr="009326F2">
              <w:rPr>
                <w:rFonts w:ascii="Times New Roman" w:hAnsi="Times New Roman"/>
                <w:i/>
              </w:rPr>
              <w:t>quinquies</w:t>
            </w:r>
            <w:r w:rsidRPr="009326F2">
              <w:rPr>
                <w:rFonts w:ascii="Times New Roman" w:hAnsi="Times New Roman"/>
              </w:rPr>
              <w:t>.</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quinquies</w:t>
            </w:r>
            <w:r w:rsidRPr="009326F2">
              <w:rPr>
                <w:rFonts w:ascii="Times New Roman" w:hAnsi="Times New Roman"/>
              </w:rPr>
              <w:t>. Al fine di determinare i soggetti che possono utilizzare la capacità trasmissiva di cui al comma 9-</w:t>
            </w:r>
            <w:r w:rsidRPr="009326F2">
              <w:rPr>
                <w:rFonts w:ascii="Times New Roman" w:hAnsi="Times New Roman"/>
                <w:i/>
              </w:rPr>
              <w:t>quater</w:t>
            </w:r>
            <w:r w:rsidRPr="009326F2">
              <w:rPr>
                <w:rFonts w:ascii="Times New Roman" w:hAnsi="Times New Roman"/>
              </w:rPr>
              <w:t xml:space="preserve">, il Ministero dello sviluppo economico predispone, per ciascuna regione e per le province autonome di Trento e di Bolzano, una graduatoria dei soggetti legittimamente abilitati quali fornitori di servizi di </w:t>
            </w:r>
            <w:r w:rsidRPr="009326F2">
              <w:rPr>
                <w:rFonts w:ascii="Times New Roman" w:hAnsi="Times New Roman"/>
                <w:i/>
              </w:rPr>
              <w:t>media</w:t>
            </w:r>
            <w:r w:rsidRPr="009326F2">
              <w:rPr>
                <w:rFonts w:ascii="Times New Roman" w:hAnsi="Times New Roman"/>
              </w:rPr>
              <w:t xml:space="preserve"> audiovisivi in ambito locale che ne facciano richiesta, prevedendo, se del caso, riserve su base territoriale inferiore alla regione e applicando, per ciascun marchio oggetto di autorizzazione, i seguenti criteri:</w:t>
            </w:r>
          </w:p>
          <w:p w:rsidR="001173BA" w:rsidRPr="009326F2" w:rsidRDefault="001173BA" w:rsidP="00EB3953">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media annua dell'ascolto medio del giorno medio mensile rilevati dalla società Auditel nella singola regione o provincia autonoma;</w:t>
            </w:r>
          </w:p>
          <w:p w:rsidR="001173BA" w:rsidRPr="009326F2" w:rsidRDefault="001173BA" w:rsidP="00EB3953">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numero dei dipendenti con contratto di lavoro a tempo indeterminato;</w:t>
            </w:r>
          </w:p>
          <w:p w:rsidR="001173BA" w:rsidRPr="009326F2" w:rsidRDefault="001173BA" w:rsidP="00EB3953">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costi per i giornalisti professionisti iscritti all'albo professionale, per i giornalisti pubblicisti iscritti all'albo professionale e per i praticanti giornalisti professionisti iscritti nel relativo registro, di cui alla legge 3 febbraio 1963, n. 69, in qualità di dipendenti.</w:t>
            </w:r>
          </w:p>
          <w:p w:rsidR="001173BA" w:rsidRPr="009326F2" w:rsidRDefault="001173BA" w:rsidP="00EB3953">
            <w:pPr>
              <w:jc w:val="both"/>
              <w:rPr>
                <w:rFonts w:ascii="Times New Roman" w:hAnsi="Times New Roman"/>
                <w:b/>
              </w:rPr>
            </w:pPr>
            <w:r w:rsidRPr="009326F2">
              <w:rPr>
                <w:rFonts w:ascii="Times New Roman" w:hAnsi="Times New Roman"/>
                <w:b/>
              </w:rPr>
              <w:t>Le suddette graduatorie sono altresì utilizzate per l'attribuzione ai fornitori di servizi di media audiovisivi autorizzati alla diffusione di contenuti audiovisivi in tecnica digitale terrestre in ambito locale dei numeri di cui al comma 9-septies.</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sexies</w:t>
            </w:r>
            <w:r w:rsidRPr="009326F2">
              <w:rPr>
                <w:rFonts w:ascii="Times New Roman" w:hAnsi="Times New Roman"/>
              </w:rPr>
              <w:t>. L'Autorità per le garanzie nelle comunicazioni dispone le condizioni economiche secondo cui i soggetti assegnatari dei diritti d'uso di cui al comma 9-</w:t>
            </w:r>
            <w:r w:rsidRPr="009326F2">
              <w:rPr>
                <w:rFonts w:ascii="Times New Roman" w:hAnsi="Times New Roman"/>
                <w:i/>
              </w:rPr>
              <w:t>quater</w:t>
            </w:r>
            <w:r w:rsidRPr="009326F2">
              <w:rPr>
                <w:rFonts w:ascii="Times New Roman" w:hAnsi="Times New Roman"/>
              </w:rPr>
              <w:t xml:space="preserve"> concedono la relativa capacità trasmissiva ai soggetti utilmente collocati nelle graduatorie di cui al comma 9-</w:t>
            </w:r>
            <w:r w:rsidRPr="009326F2">
              <w:rPr>
                <w:rFonts w:ascii="Times New Roman" w:hAnsi="Times New Roman"/>
                <w:i/>
              </w:rPr>
              <w:t>quinquies</w:t>
            </w:r>
            <w:r w:rsidRPr="009326F2">
              <w:rPr>
                <w:rFonts w:ascii="Times New Roman" w:hAnsi="Times New Roman"/>
              </w:rPr>
              <w:t xml:space="preserve">. I fornitori di servizi di </w:t>
            </w:r>
            <w:r w:rsidRPr="009326F2">
              <w:rPr>
                <w:rFonts w:ascii="Times New Roman" w:hAnsi="Times New Roman"/>
                <w:i/>
              </w:rPr>
              <w:t>media</w:t>
            </w:r>
            <w:r w:rsidRPr="009326F2">
              <w:rPr>
                <w:rFonts w:ascii="Times New Roman" w:hAnsi="Times New Roman"/>
              </w:rPr>
              <w:t xml:space="preserve"> audiovisivi che utilizzano la capacità trasmissiva di cui al comma 9-</w:t>
            </w:r>
            <w:r w:rsidRPr="009326F2">
              <w:rPr>
                <w:rFonts w:ascii="Times New Roman" w:hAnsi="Times New Roman"/>
                <w:i/>
              </w:rPr>
              <w:t>quater</w:t>
            </w:r>
            <w:r w:rsidRPr="009326F2">
              <w:rPr>
                <w:rFonts w:ascii="Times New Roman" w:hAnsi="Times New Roman"/>
              </w:rPr>
              <w:t xml:space="preserve"> per un determinato marchio non possono trasmettere nel medesimo bacino lo stesso marchio utilizzando altre frequenze. Le graduatorie di cui al comma 9-</w:t>
            </w:r>
            <w:r w:rsidRPr="009326F2">
              <w:rPr>
                <w:rFonts w:ascii="Times New Roman" w:hAnsi="Times New Roman"/>
                <w:i/>
              </w:rPr>
              <w:t>quinquies</w:t>
            </w:r>
            <w:r w:rsidRPr="009326F2">
              <w:rPr>
                <w:rFonts w:ascii="Times New Roman" w:hAnsi="Times New Roman"/>
              </w:rPr>
              <w:t xml:space="preserve"> sono sottoposte a periodici aggiornamenti.</w:t>
            </w:r>
          </w:p>
          <w:p w:rsidR="001173BA" w:rsidRPr="009326F2" w:rsidRDefault="001173BA" w:rsidP="00EB3953">
            <w:pPr>
              <w:jc w:val="both"/>
              <w:rPr>
                <w:rFonts w:ascii="Times New Roman" w:hAnsi="Times New Roman"/>
              </w:rPr>
            </w:pPr>
            <w:r w:rsidRPr="009326F2">
              <w:rPr>
                <w:rFonts w:ascii="Times New Roman" w:hAnsi="Times New Roman"/>
              </w:rPr>
              <w:t>9-</w:t>
            </w:r>
            <w:r w:rsidRPr="009326F2">
              <w:rPr>
                <w:rFonts w:ascii="Times New Roman" w:hAnsi="Times New Roman"/>
                <w:i/>
              </w:rPr>
              <w:t>septies</w:t>
            </w:r>
            <w:r w:rsidRPr="009326F2">
              <w:rPr>
                <w:rFonts w:ascii="Times New Roman" w:hAnsi="Times New Roman"/>
              </w:rPr>
              <w:t xml:space="preserve">. L'Autorità per le garanzie nelle comunicazioni, nell'adottare il piano di numerazione automatica dei canali della televisione digitale terrestre, stabilisce con proprio regolamento le modalità di attribuzione dei numeri ai fornitori di servizi di </w:t>
            </w:r>
            <w:r w:rsidRPr="009326F2">
              <w:rPr>
                <w:rFonts w:ascii="Times New Roman" w:hAnsi="Times New Roman"/>
                <w:i/>
              </w:rPr>
              <w:t>media</w:t>
            </w:r>
            <w:r w:rsidRPr="009326F2">
              <w:rPr>
                <w:rFonts w:ascii="Times New Roman" w:hAnsi="Times New Roman"/>
              </w:rPr>
              <w:t xml:space="preserve"> audiovisivi autorizzati alla diffusione di contenuti audiovisivi in tecnica digitale terrestre in ambito locale sulla base della posizione in graduatoria di cui al comma 9-</w:t>
            </w:r>
            <w:r w:rsidRPr="009326F2">
              <w:rPr>
                <w:rFonts w:ascii="Times New Roman" w:hAnsi="Times New Roman"/>
                <w:i/>
              </w:rPr>
              <w:t>quinquies</w:t>
            </w:r>
            <w:r w:rsidRPr="009326F2">
              <w:rPr>
                <w:rFonts w:ascii="Times New Roman" w:hAnsi="Times New Roman"/>
              </w:rPr>
              <w:t>.».</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lastRenderedPageBreak/>
              <w:t>148. Alla compensazione degli effetti finanziari in termini di fabbisogno e di indebitamento netto derivanti dall'attuazione delle disposizioni di cui al comma 146, valutati complessivamente in 31,626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149. La lettera </w:t>
            </w:r>
            <w:r w:rsidRPr="009326F2">
              <w:rPr>
                <w:rFonts w:ascii="Times New Roman" w:hAnsi="Times New Roman"/>
                <w:i/>
              </w:rPr>
              <w:t>a)</w:t>
            </w:r>
            <w:r w:rsidRPr="009326F2">
              <w:rPr>
                <w:rFonts w:ascii="Times New Roman" w:hAnsi="Times New Roman"/>
              </w:rPr>
              <w:t xml:space="preserve"> del comma 2 dell'articolo 9 del decreto-legge 31 maggio 2014, n. 83, convertito, con modificazioni, dalla legge 29 luglio 2014, n. 106, è sostituita dalla seguente:</w:t>
            </w:r>
          </w:p>
          <w:p w:rsidR="001173BA" w:rsidRPr="009326F2" w:rsidRDefault="001173BA" w:rsidP="00EB3953">
            <w:pPr>
              <w:jc w:val="both"/>
              <w:rPr>
                <w:rFonts w:ascii="Times New Roman" w:hAnsi="Times New Roman"/>
              </w:rPr>
            </w:pPr>
            <w:r w:rsidRPr="009326F2">
              <w:rPr>
                <w:rFonts w:ascii="Times New Roman" w:hAnsi="Times New Roman"/>
              </w:rPr>
              <w:t>«</w:t>
            </w:r>
            <w:r w:rsidRPr="009326F2">
              <w:rPr>
                <w:rFonts w:ascii="Times New Roman" w:hAnsi="Times New Roman"/>
                <w:i/>
              </w:rPr>
              <w:t>a)</w:t>
            </w:r>
            <w:r w:rsidRPr="009326F2">
              <w:rPr>
                <w:rFonts w:ascii="Times New Roman" w:hAnsi="Times New Roman"/>
              </w:rPr>
              <w:t xml:space="preserve"> impianti </w:t>
            </w:r>
            <w:r w:rsidRPr="009326F2">
              <w:rPr>
                <w:rFonts w:ascii="Times New Roman" w:hAnsi="Times New Roman"/>
                <w:i/>
              </w:rPr>
              <w:t>wi-fi</w:t>
            </w:r>
            <w:r w:rsidRPr="009326F2">
              <w:rPr>
                <w:rFonts w:ascii="Times New Roman" w:hAnsi="Times New Roman"/>
              </w:rPr>
              <w:t xml:space="preserve">, solo a condizione che l'esercizio ricettivo metta a disposizione dei propri clienti un servizio gratuito di velocità di connessione pari ad almeno 1 Megabit/s in </w:t>
            </w:r>
            <w:r w:rsidRPr="009326F2">
              <w:rPr>
                <w:rFonts w:ascii="Times New Roman" w:hAnsi="Times New Roman"/>
                <w:i/>
              </w:rPr>
              <w:t>download</w:t>
            </w:r>
            <w:r w:rsidRPr="009326F2">
              <w:rPr>
                <w:rFonts w:ascii="Times New Roman" w:hAnsi="Times New Roman"/>
              </w:rPr>
              <w:t>».</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150. È autorizzata la spesa di 250 milioni di euro annui a decorrere dall'anno 2015 per interventi in favore del settore dell'autotrasporto. Le relative risorse sono ripartite con decreto del Ministro delle infrastrutture e dei trasporti, di concerto con il Ministro dell'economia e delle finanze.</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151. Al fine di favorire la competitività e di razionalizzare il sistema dell'autotrasporto, una quota non superiore al 20 per cento delle risorse di cui al comma 150 è destinata alle imprese che pongono in essere iniziative dirette a realizzare processi di ristrutturazione e aggregazione.</w:t>
            </w:r>
          </w:p>
        </w:tc>
      </w:tr>
      <w:tr w:rsidR="001173BA" w:rsidRPr="009326F2" w:rsidTr="001173BA">
        <w:tc>
          <w:tcPr>
            <w:tcW w:w="13749" w:type="dxa"/>
          </w:tcPr>
          <w:p w:rsidR="001173BA" w:rsidRPr="009326F2" w:rsidRDefault="001173BA" w:rsidP="00515048">
            <w:pPr>
              <w:jc w:val="both"/>
              <w:rPr>
                <w:rFonts w:ascii="Times New Roman" w:hAnsi="Times New Roman"/>
              </w:rPr>
            </w:pPr>
            <w:r w:rsidRPr="009326F2">
              <w:rPr>
                <w:rFonts w:ascii="Times New Roman" w:eastAsia="Times New Roman" w:hAnsi="Times New Roman"/>
                <w:color w:val="000000"/>
                <w:lang w:eastAsia="it-IT"/>
              </w:rPr>
              <w:t>152. Al fine di realizzare gli interventi di messa in sicurezza e ristrutturazione degli edifici scolastici, delle scuole materne, elementari e medie dei comuni della Sardegna danneggiati dagli eventi alluvionali del mese di novembre 2013 è autorizzata la spesa di 5 milioni di euro nel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153. Per la realizzazione di opere di accesso agli impianti portuali è autorizzata la spesa di 100 milioni di euro per ciascuno degli anni 2017, 2018 e 2019. </w:t>
            </w:r>
            <w:r w:rsidRPr="009326F2">
              <w:rPr>
                <w:rFonts w:ascii="Times New Roman" w:hAnsi="Times New Roman"/>
              </w:rPr>
              <w:lastRenderedPageBreak/>
              <w:t>Le risorse sono ripartite con delibera del CIPE previa verifica dell'attuazione dell'articolo 13, comma 4, del decreto-legge 23 dicembre 2013, n. 145, convertito, con modificazioni, dalla legge 21 febbraio 2014, n. 9.</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lastRenderedPageBreak/>
              <w:t>154. Le disposizioni di cui all'articolo 2, commi da 4-novies a 4-</w:t>
            </w:r>
            <w:r w:rsidRPr="009326F2">
              <w:rPr>
                <w:rFonts w:ascii="Times New Roman" w:hAnsi="Times New Roman"/>
                <w:i/>
              </w:rPr>
              <w:t>undecies</w:t>
            </w:r>
            <w:r w:rsidRPr="009326F2">
              <w:rPr>
                <w:rFonts w:ascii="Times New Roman" w:hAnsi="Times New Roman"/>
              </w:rPr>
              <w:t xml:space="preserve">, del decreto-legge 25 marzo 2010, n. 40, convertito, con modificazioni, dalla legge 22 maggio 2010, n. 73, relative al riparto della quota del cinque per mille dell'imposta sul reddito delle persone fisiche in base alla scelta del contribuente, si applicano anche relativamente all'esercizio finanziario 2015 e ai successivi, con riferimento alle dichiarazioni dei redditi dell'annualità precedente. Le disposizioni contenute nel decreto del Presidente del Consiglio dei ministri 23 aprile 2010, pubblicato nella </w:t>
            </w:r>
            <w:r w:rsidRPr="009326F2">
              <w:rPr>
                <w:rFonts w:ascii="Times New Roman" w:hAnsi="Times New Roman"/>
                <w:i/>
              </w:rPr>
              <w:t>Gazzetta Ufficiale</w:t>
            </w:r>
            <w:r w:rsidRPr="009326F2">
              <w:rPr>
                <w:rFonts w:ascii="Times New Roman" w:hAnsi="Times New Roman"/>
              </w:rPr>
              <w:t xml:space="preserve"> n. 131 dell'8 giugno 2010, si applicano anche a decorrere dall'esercizio finanziario 2014 e i termini ivi stabiliti sono conseguentemente rideterminati con riferimento a ciascun esercizio finanziario. Ai fini di assicurare trasparenza ed efficacia nell'utilizzazione della quota del 5 per mille dell'imposta sul reddito delle persone fisiche, con decreto di natura non regolamentare del Presidente del Consiglio dei ministri, su proposta del Ministro dell'economia e delle finanze, da adottarsi entro sessanta giorni dalla data di entrata in vigore della presente legge, sono definite le modalità di redazione del rendiconto, dal quale risulti in modo chiaro e trasparente la destinazione di tutte le somme erogate ai soggetti beneficiari, le modalità di recupero delle stesse somme per violazione degli obblighi di rendicontazione, le modalità di pubblicazione nel sito </w:t>
            </w:r>
            <w:r w:rsidRPr="009326F2">
              <w:rPr>
                <w:rFonts w:ascii="Times New Roman" w:hAnsi="Times New Roman"/>
                <w:i/>
              </w:rPr>
              <w:t>web</w:t>
            </w:r>
            <w:r w:rsidRPr="009326F2">
              <w:rPr>
                <w:rFonts w:ascii="Times New Roman" w:hAnsi="Times New Roman"/>
              </w:rPr>
              <w:t xml:space="preserve"> di ciascuna amministrazione erogatrice degli elenchi dei soggetti ai quali è stato erogato il contributo, con l'indicazione del relativo importo, nonché le modalità di pubblicazione nello stesso sito dei rendiconti trasmessi. In caso di violazione degli obblighi di pubblicazione nel sito </w:t>
            </w:r>
            <w:r w:rsidRPr="009326F2">
              <w:rPr>
                <w:rFonts w:ascii="Times New Roman" w:hAnsi="Times New Roman"/>
                <w:i/>
              </w:rPr>
              <w:t>web</w:t>
            </w:r>
            <w:r w:rsidRPr="009326F2">
              <w:rPr>
                <w:rFonts w:ascii="Times New Roman" w:hAnsi="Times New Roman"/>
              </w:rPr>
              <w:t xml:space="preserve"> a carico di ciascuna amministrazione erogatrice e di comunicazione della rendicontazione da parte degli assegnatari, si applicano le sanzioni di cui agli articoli 46 e 47 del decreto legislativo 14 marzo 2013, n. 33. Per la liquidazione della quota del cinque per mille è autorizzata la spesa di 500 milioni di euro annui a decorrere dall'anno 2015. Le somme non utilizzate entro il 31 dicembre di ciascun anno possono esserlo nell'esercizio successivo.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155. È autorizzata la spesa di 100 milioni di euro annui a decorrere dall'anno 2015, da assegnare all'Agenzia delle entrate quale contributo integrativo alle spese di funzionamento.</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156. Il Fondo di cui all'articolo 81, comma 29, del decreto-legge 25 giugno 2008, n. 112, convertito, con modificazioni, dalla legge 6 agosto 2008, n. 133, è incrementato di 250 milioni di euro annui a decorrere dall'anno 2015.</w:t>
            </w:r>
          </w:p>
        </w:tc>
      </w:tr>
      <w:tr w:rsidR="001173BA" w:rsidRPr="009326F2" w:rsidTr="001173BA">
        <w:tc>
          <w:tcPr>
            <w:tcW w:w="13749" w:type="dxa"/>
          </w:tcPr>
          <w:p w:rsidR="001173BA" w:rsidRPr="009326F2" w:rsidRDefault="001173BA" w:rsidP="00EB3953">
            <w:pPr>
              <w:jc w:val="both"/>
              <w:rPr>
                <w:rFonts w:ascii="Times New Roman" w:hAnsi="Times New Roman"/>
              </w:rPr>
            </w:pPr>
            <w:r w:rsidRPr="009326F2">
              <w:rPr>
                <w:rFonts w:ascii="Times New Roman" w:hAnsi="Times New Roman"/>
              </w:rPr>
              <w:t xml:space="preserve">157. Restano validi gli atti e i provvedimenti adottati e sono fatti salvi i rapporti giuridici sorti e gli effetti prodottisi sulla base dell’articolo 9, comma 15, del decreto-legge 30 dicembre 2013, n. 150, soppresso dalla legge di conversione 27 febbraio 2014, n. 15, fino alla data in cui è stato perfezionato il contratto con il gestore del servizio integrato di gestione delle carte acquisti e dei relativi rapporti amministrativi, così da adempiere alle obbligazioni verso Poste italiane S.p.a. sorte nel periodo di vigenza del citato articolo 9, comma 15. </w:t>
            </w:r>
          </w:p>
        </w:tc>
      </w:tr>
      <w:tr w:rsidR="001173BA" w:rsidRPr="009326F2" w:rsidTr="001173BA">
        <w:tc>
          <w:tcPr>
            <w:tcW w:w="13749" w:type="dxa"/>
          </w:tcPr>
          <w:p w:rsidR="001173BA" w:rsidRPr="009326F2" w:rsidRDefault="001173BA" w:rsidP="00806A7D">
            <w:pPr>
              <w:jc w:val="both"/>
              <w:rPr>
                <w:rFonts w:ascii="Times New Roman" w:hAnsi="Times New Roman"/>
              </w:rPr>
            </w:pPr>
            <w:r w:rsidRPr="009326F2">
              <w:rPr>
                <w:rFonts w:ascii="Times New Roman" w:hAnsi="Times New Roman"/>
              </w:rPr>
              <w:t xml:space="preserve">158. Lo stanziamento del Fondo nazionale per le politiche sociali, di cui all'articolo 20, comma 8, della legge 8 novembre 2000, n. 328, è incrementato di </w:t>
            </w:r>
            <w:r>
              <w:rPr>
                <w:rFonts w:ascii="Times New Roman" w:hAnsi="Times New Roman"/>
              </w:rPr>
              <w:t>300</w:t>
            </w:r>
            <w:r w:rsidRPr="009326F2">
              <w:rPr>
                <w:rFonts w:ascii="Times New Roman" w:hAnsi="Times New Roman"/>
              </w:rPr>
              <w:t xml:space="preserve">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159. Lo stanziamento del Fondo per le non autosufficienze, di cui all'articolo 1, comma 1264, della legge 27 dicembre 2006, n. 296, anche ai fini del finanziamento degli interventi a sostegno delle persone affette da sclerosi laterale amiotrofica, è incrementato di 400 milioni di euro per l'anno 2015 e di 250 milioni di euro annui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160. La dotazione del Fondo per il diritto al lavoro dei disabili di cui all’articolo 13, comma 4, della legge 12 marzo 1999, n. 68, è incrementata di 20 milioni di euro annui a decorrere dall’anno 2015.</w:t>
            </w:r>
          </w:p>
        </w:tc>
      </w:tr>
      <w:tr w:rsidR="001173BA" w:rsidRPr="009326F2" w:rsidTr="001173BA">
        <w:tc>
          <w:tcPr>
            <w:tcW w:w="13749" w:type="dxa"/>
          </w:tcPr>
          <w:p w:rsidR="001173BA" w:rsidRPr="009326F2" w:rsidRDefault="001173BA" w:rsidP="00693053">
            <w:pPr>
              <w:jc w:val="both"/>
              <w:rPr>
                <w:rFonts w:ascii="Times New Roman" w:hAnsi="Times New Roman"/>
              </w:rPr>
            </w:pPr>
            <w:r w:rsidRPr="009326F2">
              <w:rPr>
                <w:rFonts w:ascii="Times New Roman" w:hAnsi="Times New Roman"/>
              </w:rPr>
              <w:t>161. Agli oneri derivanti dall’attuazione del comma 160</w:t>
            </w:r>
            <w:r w:rsidRPr="009326F2">
              <w:rPr>
                <w:rFonts w:ascii="Times New Roman" w:hAnsi="Times New Roman"/>
                <w:i/>
              </w:rPr>
              <w:t>,</w:t>
            </w:r>
            <w:r w:rsidRPr="009326F2">
              <w:rPr>
                <w:rFonts w:ascii="Times New Roman" w:hAnsi="Times New Roman"/>
              </w:rPr>
              <w:t xml:space="preserve"> pari a 20 milioni di euro a decorrere dall’anno 2015, si provvede mediante corrispondente riduzione dell'autorizzazione di spesa relativa al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shd w:val="clear" w:color="auto" w:fill="auto"/>
          </w:tcPr>
          <w:p w:rsidR="001173BA" w:rsidRPr="009326F2" w:rsidRDefault="001173BA" w:rsidP="008B095D">
            <w:pPr>
              <w:jc w:val="both"/>
              <w:rPr>
                <w:rFonts w:ascii="Times New Roman" w:hAnsi="Times New Roman"/>
              </w:rPr>
            </w:pPr>
            <w:r w:rsidRPr="009326F2">
              <w:rPr>
                <w:rFonts w:ascii="Times New Roman" w:hAnsi="Times New Roman"/>
              </w:rPr>
              <w:lastRenderedPageBreak/>
              <w:t>162. Per l’anno 2015 è autorizzata la spesa di 1 milione di euro quale contributo dell’Italia alla Fondazione Auschwitz-Birkenau per la costituzione del fondo perpetuo finalizzato al mantenimento della struttura dell’ex campo di sterminio. Il Ministro dell’economia e delle finanze, con propri decreti, è autorizzato a determinare le modalità di erogazione del contributo e ad apportare le occorrenti variazioni di bilancio.</w:t>
            </w:r>
          </w:p>
        </w:tc>
      </w:tr>
      <w:tr w:rsidR="001173BA" w:rsidRPr="009326F2" w:rsidTr="001173BA">
        <w:tc>
          <w:tcPr>
            <w:tcW w:w="13749" w:type="dxa"/>
            <w:shd w:val="clear" w:color="auto" w:fill="auto"/>
          </w:tcPr>
          <w:p w:rsidR="001173BA" w:rsidRPr="009326F2" w:rsidRDefault="001173BA" w:rsidP="008B095D">
            <w:pPr>
              <w:jc w:val="both"/>
              <w:rPr>
                <w:rFonts w:ascii="Times New Roman" w:hAnsi="Times New Roman"/>
              </w:rPr>
            </w:pPr>
            <w:r w:rsidRPr="009326F2">
              <w:rPr>
                <w:rFonts w:ascii="Times New Roman" w:hAnsi="Times New Roman"/>
              </w:rPr>
              <w:t>163. Dopo il comma 1 dell'articolo 2 della legge 3 agosto 2004, n. 206, è inserito il seguente:</w:t>
            </w:r>
          </w:p>
          <w:p w:rsidR="001173BA" w:rsidRPr="009326F2" w:rsidRDefault="001173BA" w:rsidP="008B095D">
            <w:pPr>
              <w:jc w:val="both"/>
              <w:rPr>
                <w:rFonts w:ascii="Times New Roman" w:hAnsi="Times New Roman"/>
              </w:rPr>
            </w:pPr>
            <w:r w:rsidRPr="009326F2">
              <w:rPr>
                <w:rFonts w:ascii="Times New Roman" w:hAnsi="Times New Roman"/>
              </w:rPr>
              <w:t>«1-</w:t>
            </w:r>
            <w:r w:rsidRPr="009326F2">
              <w:rPr>
                <w:rFonts w:ascii="Times New Roman" w:hAnsi="Times New Roman"/>
                <w:i/>
              </w:rPr>
              <w:t>bis</w:t>
            </w:r>
            <w:r w:rsidRPr="009326F2">
              <w:rPr>
                <w:rFonts w:ascii="Times New Roman" w:hAnsi="Times New Roman"/>
              </w:rPr>
              <w:t>. Ai fini degli incrementi di pensione e di trattamento di fine rapporto o equipollenti di cui al comma 1 e del trattamento aggiuntivo di fine rapporto o equipollenti di cui al comma 1 dell'articolo 3, per i soli dipendenti privati invalidi, nonché per i loro eredi aventi diritto a pensione di reversibilità, che, ai sensi della normativa vigente prima della data di entrata in vigore della presente disposizione, abbiano presentato domanda entro il 30 novembre 2007, in luogo del 7,5 per cento e prescindendo da qualsiasi sbarramento al conseguimento della qualifica superiore, se prevista dai rispettivi contratti di categoria, si fa riferimento alla percentuale di incremento tra la retribuzione contrattuale immediatamente superiore e quella contrattuale posseduta dall'invalido all'atto del pensionamento, ove più favorevole.».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164. Dopo il comma 1-</w:t>
            </w:r>
            <w:r w:rsidRPr="009326F2">
              <w:rPr>
                <w:rFonts w:ascii="Times New Roman" w:hAnsi="Times New Roman"/>
                <w:i/>
              </w:rPr>
              <w:t>bis</w:t>
            </w:r>
            <w:r w:rsidRPr="009326F2">
              <w:rPr>
                <w:rFonts w:ascii="Times New Roman" w:hAnsi="Times New Roman"/>
              </w:rPr>
              <w:t xml:space="preserve"> dell'articolo 3 della legge 3 agosto 2004, n. 206, è inserito il seguente: </w:t>
            </w:r>
          </w:p>
          <w:p w:rsidR="001173BA" w:rsidRPr="009326F2" w:rsidRDefault="001173BA" w:rsidP="008B095D">
            <w:pPr>
              <w:jc w:val="both"/>
              <w:rPr>
                <w:rFonts w:ascii="Times New Roman" w:hAnsi="Times New Roman"/>
              </w:rPr>
            </w:pPr>
            <w:r w:rsidRPr="009326F2">
              <w:rPr>
                <w:rFonts w:ascii="Times New Roman" w:hAnsi="Times New Roman"/>
              </w:rPr>
              <w:t>«1-</w:t>
            </w:r>
            <w:r w:rsidRPr="009326F2">
              <w:rPr>
                <w:rFonts w:ascii="Times New Roman" w:hAnsi="Times New Roman"/>
                <w:i/>
              </w:rPr>
              <w:t>ter</w:t>
            </w:r>
            <w:r w:rsidRPr="009326F2">
              <w:rPr>
                <w:rFonts w:ascii="Times New Roman" w:hAnsi="Times New Roman"/>
              </w:rPr>
              <w:t>. I benefici previsti dal comma 1 spettano al coniuge e ai figli dell'invalido, anche se il matrimonio è stato contratto o i figli sono nati successivamente all'evento terroristico. Se l'invalido contrae matrimonio dopo che il beneficio è stato attribuito ai genitori, il coniuge e i figli di costui ne sono esclusi.».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165. All'articolo 4, comma 2, della legge 3 agosto 2004, n. 206, dopo l'ultimo periodo sono aggiunti i seguenti: «Agli effetti di quanto disposto dal presente comma, è indifferente che la posizione assicurativa obbligatoria inerente al rapporto di lavoro dell'invalido sia aperta al momento dell'evento terroristico o successivamente. In nessun caso sono opponibili termini o altre limitazioni temporali alla titolarità della posizione e del diritto al beneficio che ne consegue».</w:t>
            </w:r>
          </w:p>
        </w:tc>
      </w:tr>
      <w:tr w:rsidR="001173BA" w:rsidRPr="009326F2" w:rsidTr="001173BA">
        <w:tc>
          <w:tcPr>
            <w:tcW w:w="13749" w:type="dxa"/>
          </w:tcPr>
          <w:p w:rsidR="001173BA" w:rsidRPr="009326F2" w:rsidRDefault="001173BA" w:rsidP="008B095D">
            <w:pPr>
              <w:jc w:val="both"/>
              <w:rPr>
                <w:rFonts w:ascii="Times New Roman" w:eastAsiaTheme="minorHAnsi" w:hAnsi="Times New Roman"/>
              </w:rPr>
            </w:pPr>
            <w:r w:rsidRPr="009326F2">
              <w:rPr>
                <w:rFonts w:ascii="Times New Roman" w:eastAsiaTheme="minorHAnsi" w:hAnsi="Times New Roman"/>
              </w:rPr>
              <w:t>166. All'Istituto nazionale per l'assicurazione contro gli infortuni sul lavoro (INAIL) sono attribuite le competenze in materia di reinserimento e di integrazione lavorativa delle persone con disabilità da lavoro, da realizzare con progetti personalizzati mirati alla conservazione del posto di lavoro o alla ricerca di nuova occupazione, con interventi formativi di riqualificazione professionale, con progetti per il superamento e per l'abbattimento delle barriere architettoniche sui luoghi di lavoro, con interventi di adeguamento e di adattamento delle postazioni di lavoro. L'attuazione delle disposizioni di cui al presente comma è a carico del bilancio dell'INAIL, senza nuovi o maggiori oneri a carico della finanza pubblica.</w:t>
            </w:r>
          </w:p>
          <w:p w:rsidR="001173BA" w:rsidRPr="009326F2" w:rsidRDefault="001173BA" w:rsidP="008B095D">
            <w:pPr>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eastAsiaTheme="minorHAnsi" w:hAnsi="Times New Roman"/>
              </w:rPr>
            </w:pPr>
            <w:r w:rsidRPr="009326F2">
              <w:rPr>
                <w:rFonts w:ascii="Times New Roman" w:eastAsiaTheme="minorHAnsi" w:hAnsi="Times New Roman"/>
              </w:rPr>
              <w:t xml:space="preserve">167. L'autorizzazione di spesa di cui al comma 229 dell'articolo l della legge 27 dicembre 2013, n. 147, è incrementata di 5 milioni di euro annui a decorrere dall'anno 2015. </w:t>
            </w:r>
          </w:p>
          <w:p w:rsidR="001173BA" w:rsidRPr="009326F2" w:rsidRDefault="001173BA" w:rsidP="008B095D">
            <w:pPr>
              <w:rPr>
                <w:rFonts w:ascii="Times New Roman" w:eastAsiaTheme="minorHAnsi"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168. Le risorse finanziarie assegnate all'Autorità garante per l'infanzia e l'adolescenza, di cui alla legge 12 luglio 2011, n. 112, sono integrate di 650.000 euro per ciascuno degli anni 2015, 2016 e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169. Per le finalità di cui all'articolo 1, comma 13, della legge 10 marzo 2000, n. 62, è autorizzata la spesa di 200 milioni di euro annui a decorrere dall'anno 2015.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170. Nell'anno 2015 è autorizzata la spesa di euro 5 milioni per le finalità di cui all'articolo 19, comma 4, del decreto-legge 12 settembre 2013, n. 104, convertito, con modificazioni, dalla legge 8 novembre 2013, n. 128, nonché di euro 1 milione per le finalità di cui all'articolo 19, comma 5-bis, del medesimo decreto-legge.</w:t>
            </w:r>
          </w:p>
          <w:p w:rsidR="001173BA" w:rsidRPr="009326F2" w:rsidRDefault="001173BA" w:rsidP="008B095D">
            <w:pPr>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171. Agli oneri derivanti dal comma 170, pari ad euro 6 milioni nell'anno 2015, si provvede mediante corrispondente riduzione del fondo di funzionamento di cui all'articolo 1, comma 601, della legge 29 dicembre 2006, n. 296, ferma restando la disponibilità delle risorse di cui all’articolo 7, comma 39, del decreto-legge 6 luglio 2012, n. 95, convertito, con modificazioni, dalla legge 7 agosto 2012, n. 135."</w:t>
            </w:r>
          </w:p>
          <w:p w:rsidR="001173BA" w:rsidRPr="009326F2" w:rsidRDefault="001173BA" w:rsidP="008B095D">
            <w:pPr>
              <w:jc w:val="both"/>
              <w:rPr>
                <w:rFonts w:ascii="Times New Roman" w:hAnsi="Times New Roman"/>
              </w:rPr>
            </w:pPr>
          </w:p>
          <w:p w:rsidR="001173BA" w:rsidRPr="009326F2" w:rsidRDefault="001173BA" w:rsidP="008B095D">
            <w:pPr>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172. Al fine di incrementare la quota premiale di cui all'articolo 2, comma 1, del decreto-legge 10 novembre 2008, n. 180, convertito, con modificazioni, dalla legge 9 gennaio 2009, n. 1, e successive modificazioni, per l'anno 2015, il Fondo per il finanziamento ordinario delle università, di cui all'articolo 5, comma 1, lettera </w:t>
            </w:r>
            <w:r w:rsidRPr="009326F2">
              <w:rPr>
                <w:rFonts w:ascii="Times New Roman" w:hAnsi="Times New Roman"/>
                <w:i/>
              </w:rPr>
              <w:t>a)</w:t>
            </w:r>
            <w:r w:rsidRPr="009326F2">
              <w:rPr>
                <w:rFonts w:ascii="Times New Roman" w:hAnsi="Times New Roman"/>
              </w:rPr>
              <w:t>, della legge 24 dicembre 1993, n. 537, è incrementato di 150 milioni di euro annui a decorrere dall'anno 2015. Una quota pari almeno al 50 per cento del Fondo per gli investimenti nella ricerca scientifica e tecnologica (FIRS</w:t>
            </w:r>
            <w:r w:rsidRPr="009326F2">
              <w:rPr>
                <w:rFonts w:ascii="Times New Roman" w:hAnsi="Times New Roman"/>
                <w:i/>
              </w:rPr>
              <w:t>T)</w:t>
            </w:r>
            <w:r w:rsidRPr="009326F2">
              <w:rPr>
                <w:rFonts w:ascii="Times New Roman" w:hAnsi="Times New Roman"/>
              </w:rPr>
              <w:t>, di cui all'articolo 1, comma 870, della legge 27 dicembre 2006, n. 296, è destinata al finanziamento di progetti di ricerca di interesse nazionale (PRI</w:t>
            </w:r>
            <w:r w:rsidRPr="009326F2">
              <w:rPr>
                <w:rFonts w:ascii="Times New Roman" w:hAnsi="Times New Roman"/>
                <w:i/>
              </w:rPr>
              <w:t>N)</w:t>
            </w:r>
            <w:r w:rsidRPr="009326F2">
              <w:rPr>
                <w:rFonts w:ascii="Times New Roman" w:hAnsi="Times New Roman"/>
              </w:rPr>
              <w:t xml:space="preserve"> presentati dalle università.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173. Per il finanziamento di interventi in favore dei collegi universitari di merito legalmente riconosciuti di cui all’articolo 16 del decreto legislativo 29 marzo 2012, n. 68, è autorizzata una spesa integrativa di 4 milioni di euro per ciascuno degli anni 2015, 2016 e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174. Alla copertura degli oneri derivanti dal comma 122-bis si provvede mediante corrispondente riduzione dell’autorizzazione di spesa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175. Per la partecipazione italiana ai programmi dell'Agenzia spaziale europea e per i programmi spaziali nazionali di rilevanza strategica è autorizzata la spesa di 60 milioni di euro per l'anno 2016 e di 170 milioni di euro per ciascuno degli anni dal 2017 al 2020.</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176. Al fine di promuovere lo sviluppo tecnologico del Paese e l’alta formazione tecnologica, l’autorizzazione di spesa di cui all’articolo 4, comma 10, del decreto-legge 30 settembre 2003, n. 269, convertito, con modificazioni, dalla legge 24 novembre 2003, n. 326, come rideterminata dall’articolo 1, comma 578, della legge 23 dicembre 2005, n. 266, è incrementata di 3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177. Al fine di sostenere le ricerche e lo sviluppo di partenariati con imprese di alta tecnologia sui progetti internazionali per lo sviluppo e la realizzazione di strumenti altamente innovativi nel campo della radioastronomia (SKA - Square Kilometer Array) e dell'astronomia a raggi gamma (CTA Cherenkov Telescope Array) è autorizzata la spesa di 10 milioni di euro per  ciascuno degli anni 2015, 2016 e 2017 a favore dell'INAF- Istituto Nazionale di Astrofisica"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178. Il fondo di cui all'articolo 1, comma 1240, della legge 27 dicembre 2006, n. 296, destinato al finanziamento della partecipazione italiana alle missioni internazionali di pace, è incrementato di 850 milioni di euro per ciascuno degli anni 2015 e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179. Al fine di assicurare l'ampliamento del sistema di protezione per richiedenti asilo e rifugiati, il Fondo nazionale per le politiche e i servizi dell'asilo, di cui all'articolo 1-</w:t>
            </w:r>
            <w:r w:rsidRPr="009326F2">
              <w:rPr>
                <w:rFonts w:ascii="Times New Roman" w:hAnsi="Times New Roman"/>
                <w:i/>
              </w:rPr>
              <w:t>septies</w:t>
            </w:r>
            <w:r w:rsidRPr="009326F2">
              <w:rPr>
                <w:rFonts w:ascii="Times New Roman" w:hAnsi="Times New Roman"/>
              </w:rPr>
              <w:t xml:space="preserve"> del decreto-legge 30 dicembre 1989, n. 416, convertito, con modificazioni, dalla legge 28 febbraio 1990, n. 39, è incrementato di 187,5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180. All'articolo 1, comma 204, della legge 27 dicembre 2013, n. 147, le parole: «di 3 milioni di euro per l'anno 2014» sono sostituite dalle seguenti: «di 3 milioni di euro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181. Al fine di una migliore gestione e allocazione della spesa, a decorrere dal 1º gennaio 2015 le risorse del Fondo di cui all'articolo 23, comma 11, quinto periodo, del decreto-legge 6 luglio 2012, n. 95, convertito, con modificazioni, dalla legge 7 agosto 2012, n. 135, sono trasferite, per le medesime finalità, in un apposito Fondo per l'accoglienza dei minori stranieri non accompagnati, istituito nello stato di previsione del Ministero dell'interno. Le risorse del Fondo istituito ai sensi del presente comma sono incrementate di 12,5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182. Con decreto del Ministero del lavoro e delle politiche sociali sono stabilite le modalità di erogazione delle somme residue rimaste da pagare del </w:t>
            </w:r>
            <w:r w:rsidRPr="009326F2">
              <w:rPr>
                <w:rFonts w:ascii="Times New Roman" w:hAnsi="Times New Roman"/>
              </w:rPr>
              <w:lastRenderedPageBreak/>
              <w:t>fondo di cui all’articolo 23 comma 11 del decreto-legge 6 luglio 2012, n. 95, convertito, con modificazioni, dalla legge 7 agosto 2012, n. 135.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183. Fermo restando quanto previsto dal comma 6 dell'articolo 26 del decreto legislativo 28 gennaio 2008, n. 25, i minori stranieri non accompagnati presenti nel territorio nazionale accedono, nei limiti delle risorse e dei posti disponibili, ai servizi di accoglienza finanziati con il Fondo nazionale per le politiche e i servizi dell'asilo, di cui all'articolo 1-</w:t>
            </w:r>
            <w:r w:rsidRPr="009326F2">
              <w:rPr>
                <w:rFonts w:ascii="Times New Roman" w:hAnsi="Times New Roman"/>
                <w:i/>
              </w:rPr>
              <w:t>septies</w:t>
            </w:r>
            <w:r w:rsidRPr="009326F2">
              <w:rPr>
                <w:rFonts w:ascii="Times New Roman" w:hAnsi="Times New Roman"/>
              </w:rPr>
              <w:t xml:space="preserve"> del decreto-legge 30 dicembre 1989, n. 416, convertito, con modificazioni, dalla legge 28 febbraio 1990, n. 39.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eastAsiaTheme="minorHAnsi" w:hAnsi="Times New Roman"/>
              </w:rPr>
              <w:t>184</w:t>
            </w:r>
            <w:r w:rsidRPr="009326F2">
              <w:rPr>
                <w:rFonts w:ascii="Times New Roman" w:eastAsiaTheme="minorHAnsi" w:hAnsi="Times New Roman"/>
                <w:i/>
              </w:rPr>
              <w:t>.</w:t>
            </w:r>
            <w:r w:rsidRPr="009326F2">
              <w:rPr>
                <w:rFonts w:ascii="Times New Roman" w:eastAsiaTheme="minorHAnsi" w:hAnsi="Times New Roman"/>
              </w:rPr>
              <w:t xml:space="preserve"> Per l'esercizio finanziario 2015, la Presidenza del Consiglio dei ministri provvede, nell'ambito degli ordinari stanziamenti del proprio bilancio e nel limite di 8.000.000 di euro, al finanziamento delle spese relative alla realizzazione del programma unico di emersione, assistenza e integrazione sociale previsto dall'articolo 18, comma 3-</w:t>
            </w:r>
            <w:r w:rsidRPr="009326F2">
              <w:rPr>
                <w:rFonts w:ascii="Times New Roman" w:eastAsiaTheme="minorHAnsi" w:hAnsi="Times New Roman"/>
                <w:i/>
              </w:rPr>
              <w:t>bis</w:t>
            </w:r>
            <w:r w:rsidRPr="009326F2">
              <w:rPr>
                <w:rFonts w:ascii="Times New Roman" w:eastAsiaTheme="minorHAnsi" w:hAnsi="Times New Roman"/>
              </w:rPr>
              <w:t>, del testo unico di cui al decreto legislativo 25 luglio 1998, n. 286, attuativo del Piano nazionale d'azione contro la tratta e il grave sfruttamento degli esseri umani, di cui all'articolo 13, comma 2-</w:t>
            </w:r>
            <w:r w:rsidRPr="009326F2">
              <w:rPr>
                <w:rFonts w:ascii="Times New Roman" w:eastAsiaTheme="minorHAnsi" w:hAnsi="Times New Roman"/>
                <w:i/>
              </w:rPr>
              <w:t>bis,</w:t>
            </w:r>
            <w:r w:rsidRPr="009326F2">
              <w:rPr>
                <w:rFonts w:ascii="Times New Roman" w:eastAsiaTheme="minorHAnsi" w:hAnsi="Times New Roman"/>
              </w:rPr>
              <w:t xml:space="preserve"> della legge 11 agosto 2003, n. 228, nonché alla realizzazione delle correlate azioni di supporto e di sistema. Fino all'adozione del Piano nazionale d'azione contro la tratta e il grave sfruttamento degli esseri umani, di cui all'articolo 13, comma 2-</w:t>
            </w:r>
            <w:r w:rsidRPr="009326F2">
              <w:rPr>
                <w:rFonts w:ascii="Times New Roman" w:eastAsiaTheme="minorHAnsi" w:hAnsi="Times New Roman"/>
                <w:i/>
              </w:rPr>
              <w:t>bis,</w:t>
            </w:r>
            <w:r w:rsidRPr="009326F2">
              <w:rPr>
                <w:rFonts w:ascii="Times New Roman" w:eastAsiaTheme="minorHAnsi" w:hAnsi="Times New Roman"/>
              </w:rPr>
              <w:t xml:space="preserve"> della legge 11 agosto 2003, n. 228, e del decreto del Presidente del Consiglio dei ministri, di cui all'articolo 18, comma 3-</w:t>
            </w:r>
            <w:r w:rsidRPr="009326F2">
              <w:rPr>
                <w:rFonts w:ascii="Times New Roman" w:eastAsiaTheme="minorHAnsi" w:hAnsi="Times New Roman"/>
                <w:i/>
              </w:rPr>
              <w:t>bis,</w:t>
            </w:r>
            <w:r w:rsidRPr="009326F2">
              <w:rPr>
                <w:rFonts w:ascii="Times New Roman" w:eastAsiaTheme="minorHAnsi" w:hAnsi="Times New Roman"/>
              </w:rPr>
              <w:t xml:space="preserve"> del citato decreto legislativo 25 luglio 1998, n. 286, al fine di assicurare la prosecuzione degli interventi di protezione delle vittime di tratta e di grave sfruttamento, restano validi, senza ulteriori oneri a carico della finanza pubblica, il programma di assistenza, adottato ai sensi dell'articolo 13, comma 1, della legge 11 agosto 2003, n. 228, e dell'articolo 18, comma 1, del decreto legislativo 25 luglio 1998, n. 286, ed i conseguenti progetti in essere al 31 dicembre 2014</w:t>
            </w:r>
            <w:r w:rsidRPr="009326F2">
              <w:rPr>
                <w:rFonts w:ascii="Times New Roman" w:eastAsiaTheme="minorHAnsi" w:hAnsi="Times New Roman"/>
                <w:b/>
              </w:rPr>
              <w:t>.</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185. Per favorire l'attuazione del piano di modernizzazione della rete di distribuzione e vendita della stampa quotidiana e periodica, il termine previsto dall'articolo 4, comma 1, del decreto-legge 18 maggio 2012, n. 63, convertito, con modificazioni, dalla legge 16 luglio 2012, n. 103, a decorrere dal quale è obbligatorio assicurare la tracciabilità delle vendite e delle rese, è prorogato al 31 dicembre 2015. Il credito d'imposta previsto al medesimo comma 1 per sostenere l'adeguamento tecnologico degli operatori della rete è conseguentemente riconosciuto per l'anno 2015, a valere sulle risorse stanziate per tale finalità dal medesimo comma 1, come integrate dal comma 335 dell'articolo 1 della legge 27 dicembre 2013, n. 147.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186. Agli oneri finanziari derivati dalla corresponsione degli indennizzi di cui alla legge 25 febbraio 1992, n. 210, erogati dalle regioni e dalle province autonome di Trento e di Bolzano ai sensi del decreto del Presidente del Consiglio dei ministri 26 maggio 2000, pubblicato nella </w:t>
            </w:r>
            <w:r w:rsidRPr="009326F2">
              <w:rPr>
                <w:rFonts w:ascii="Times New Roman" w:hAnsi="Times New Roman"/>
                <w:i/>
              </w:rPr>
              <w:t>Gazzetta Ufficiale</w:t>
            </w:r>
            <w:r w:rsidRPr="009326F2">
              <w:rPr>
                <w:rFonts w:ascii="Times New Roman" w:hAnsi="Times New Roman"/>
              </w:rPr>
              <w:t xml:space="preserve"> n. 238 dell'11 ottobre 2000, a decorrere dal 1º gennaio 2012 fino al 31 dicembre 2014 e degli oneri derivanti dal pagamento degli arretrati della rivalutazione dell'indennità integrativa speciale di cui al citato indennizzo fino al 31 dicembre 2011, si provvede mediante l'attribuzione alle medesime regioni e province autonome di un contributo di 100 milioni di euro per l'anno 2015, di 200 milioni di euro per l'anno 2016, di 289 milioni di euro per l'anno 2017 e di 146 milioni di euro per l'anno 2018. Tale contributo è ripartito tra le regioni e le province autonome interessate con decreto del Ministero dell'economia e delle finanze, di concerto con il Ministero della salute, da adottare, sentita la Conferenza permanente per i rapporti tra lo Stato, le regioni e le province autonome di Trento e di Bolzano, entro sessanta giorni dalla data di entrata in vigore della presente legge, in proporzione al fabbisogno derivante dal numero degli indennizzi corrisposti dalle regioni e dalle province autonome, come comunicati dalla Conferenza delle regioni e delle province autonome entro il 31 gennaio 2015, previo riscontro del Ministero della salute.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187. Per la riforma del terzo settore, dell'impresa sociale e per la disciplina del servizio civile universale è autorizzata la spesa di 50 milioni di euro per l'anno 2015, di 140 milioni di euro per l'anno 2016 e di 190 milioni di euro annui a decorrere dall'anno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188</w:t>
            </w:r>
            <w:r w:rsidRPr="009326F2">
              <w:rPr>
                <w:rFonts w:ascii="Times New Roman" w:hAnsi="Times New Roman"/>
                <w:i/>
              </w:rPr>
              <w:t>.</w:t>
            </w:r>
            <w:r w:rsidRPr="009326F2">
              <w:rPr>
                <w:rFonts w:ascii="Times New Roman" w:hAnsi="Times New Roman"/>
              </w:rPr>
              <w:t xml:space="preserve"> Per la realizzazione, la gestione e l'adeguamento delle strutture e degli applicativi informatici per la tenuta delle scritture contabili indispensabili per il completamento della riforma del bilancio dello Stato di cui agli articoli 40, comma 2, 42, comma 1, e 50, comma 2, della legge 31 dicembre 2009, n. 196, all'articolo 1, commi 2, 5 e 8, della legge 23 giugno 2014, n. 89, e all'articolo 15 della legge 24 dicembre 2012, n. 243, è autorizzata la spesa di 5 </w:t>
            </w:r>
            <w:r w:rsidRPr="009326F2">
              <w:rPr>
                <w:rFonts w:ascii="Times New Roman" w:hAnsi="Times New Roman"/>
              </w:rPr>
              <w:lastRenderedPageBreak/>
              <w:t>milioni di euro per l'anno 2015, di 22 milioni di euro per l'anno 2016, di 19 milioni di euro per ciascuno degli anni 2017 e 2018 e di 4 milioni di euro annui a decorrere dall'anno 2019.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189. Il Fondo per interventi strutturali di politica economica, di cui all'articolo 10, comma 5, del decreto-legge 29 novembre 2004, n. 282, convertito, con modificazioni, dalla legge 27 dicembre 2004, n. 307, è incrementato di 350 milioni di euro per l’anno 2015, di 282,8 milioni di euro per l’anno 2016, di 332,7 milioni di euro per l’anno 2017, di 211 milioni di euro per l’anno 2018, di 219,5 milioni di euro per l’anno 2019, di 231,4 milioni di euro per l’anno 2020, di 309,65 milioni di euro per l’anno 2021, di 324,05 milioni di euro per l’anno 2022, di 326,75 milioni di euro per l’anno 2023, di 327,25 milioni di euro per l’anno 2024, di 330,25 milioni di euro per l’anno 2025 e di 339,85 milioni di euro annui a decorrere dall’anno 2026.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190. Per il finanziamento delle attività istituzionali del Comitato paralimpico nazionale di cui all’articolo 1, comma 1, della legge 15 luglio 2003, n. 189, è autorizzata la spesa di 7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191. E' autorizzata la spesa di 6,5 milioni di euro annui a decorrere dall'anno 2015 da assegnare all'Unione italiana dei ciechi e degli ipovedenti di cui alla legge 3 agosto 1998, n. 282, alla legge 12 gennaio 1996, n. 24, e alla legge 23 settembre 1993, n. 379.</w:t>
            </w:r>
          </w:p>
          <w:p w:rsidR="001173BA" w:rsidRPr="009326F2" w:rsidRDefault="001173BA" w:rsidP="008B095D">
            <w:pPr>
              <w:jc w:val="both"/>
              <w:rPr>
                <w:rFonts w:ascii="Times New Roman" w:hAnsi="Times New Roman"/>
              </w:rPr>
            </w:pPr>
          </w:p>
          <w:p w:rsidR="001173BA" w:rsidRPr="009326F2" w:rsidRDefault="001173BA" w:rsidP="008B095D">
            <w:pPr>
              <w:jc w:val="both"/>
              <w:rPr>
                <w:rFonts w:ascii="Times New Roman" w:hAnsi="Times New Roman"/>
              </w:rPr>
            </w:pPr>
          </w:p>
        </w:tc>
      </w:tr>
      <w:tr w:rsidR="001173BA" w:rsidRPr="009326F2" w:rsidTr="001173BA">
        <w:trPr>
          <w:trHeight w:val="2208"/>
        </w:trPr>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192. All'articolo 3, comma 6, del decreto-legge 12 settembre 2014, n. 133, convertito, con modificazioni, dalla legge 11 novembre 2014, n. 164, dopo la lettera d-</w:t>
            </w:r>
            <w:r w:rsidRPr="009326F2">
              <w:rPr>
                <w:rFonts w:ascii="Times New Roman" w:hAnsi="Times New Roman"/>
                <w:i/>
              </w:rPr>
              <w:t>sexies)</w:t>
            </w:r>
            <w:r w:rsidRPr="009326F2">
              <w:rPr>
                <w:rFonts w:ascii="Times New Roman" w:hAnsi="Times New Roman"/>
              </w:rPr>
              <w:t xml:space="preserve"> è aggiunta la seguente:</w:t>
            </w:r>
          </w:p>
          <w:p w:rsidR="001173BA" w:rsidRPr="009326F2" w:rsidRDefault="001173BA" w:rsidP="008B095D">
            <w:pPr>
              <w:jc w:val="both"/>
              <w:rPr>
                <w:rFonts w:ascii="Times New Roman" w:hAnsi="Times New Roman"/>
              </w:rPr>
            </w:pPr>
            <w:r w:rsidRPr="009326F2">
              <w:rPr>
                <w:rFonts w:ascii="Times New Roman" w:hAnsi="Times New Roman"/>
              </w:rPr>
              <w:t>«d-</w:t>
            </w:r>
            <w:r w:rsidRPr="009326F2">
              <w:rPr>
                <w:rFonts w:ascii="Times New Roman" w:hAnsi="Times New Roman"/>
                <w:i/>
              </w:rPr>
              <w:t>septies)</w:t>
            </w:r>
            <w:r w:rsidRPr="009326F2">
              <w:rPr>
                <w:rFonts w:ascii="Times New Roman" w:hAnsi="Times New Roman"/>
              </w:rPr>
              <w:t xml:space="preserve"> alle reti metropolitane di aree metropolitane di cui alla legge 7 aprile 2014, n. 56».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193</w:t>
            </w:r>
            <w:r w:rsidRPr="009326F2">
              <w:rPr>
                <w:rFonts w:ascii="Times New Roman" w:hAnsi="Times New Roman"/>
                <w:i/>
              </w:rPr>
              <w:t>.</w:t>
            </w:r>
            <w:r w:rsidRPr="009326F2">
              <w:rPr>
                <w:rFonts w:ascii="Times New Roman" w:hAnsi="Times New Roman"/>
              </w:rPr>
              <w:t xml:space="preserve"> Al fine di migliorare l'efficienza della rete di trasmissione nazionale di energia elettrica e di assicurare lo sviluppo della rete ferroviaria nazionale, in considerazione della sua funzionalità alla medesima rete di trasmissione nazionale:</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reti elettriche in alta e altissima tensione ai sensi delle norme adottate dal Comitato elettrico italiano e le relative porzioni di stazioni di proprietà di Ferrovie dello Stato Italiane S.p.A. o di società dalla stessa controllate sono inserite nella rete di trasmissione nazionale di energia elettrica di cui al decreto del Ministro dell'industria, del commercio e dell'artigianato 25 giugno 1999, pubblicato nel supplemento ordinario alla </w:t>
            </w:r>
            <w:r w:rsidRPr="009326F2">
              <w:rPr>
                <w:rFonts w:ascii="Times New Roman" w:hAnsi="Times New Roman"/>
                <w:i/>
              </w:rPr>
              <w:t>Gazzetta Ufficiale</w:t>
            </w:r>
            <w:r w:rsidRPr="009326F2">
              <w:rPr>
                <w:rFonts w:ascii="Times New Roman" w:hAnsi="Times New Roman"/>
              </w:rPr>
              <w:t xml:space="preserve"> n. 151 del 30 giugno 1999. e successive modificazioni. L'efficacia del suddetto inserimento è subordinata al perfezionamento dell'acquisizione dei suddetti beni da parte del gestore del sistema di trasmissione nazionale di cui all'articolo 36 del decreto legislativo 1° giugno 2011, n. 93, o di una società da quest'ultimo controllata. Ad esito del perfezionamento dell'acquisizione, le concessioni, le autorizzazioni, le licenze, i nulla osta e tutti gli altri provvedimenti amministrativi, comunque denominati, concernenti i suddetti beni, si intendono emessi validamente ed efficacemente a favore dell'acquirente ovvero di un veicolo societario appositamente costituito. Entro i successivi sessanta giorni dalla data di perfezionamento della suddetta acquisizione, il gestore del sistema di trasmissione nazionale adotta gli eventuali adempimenti conseguenti; </w:t>
            </w:r>
          </w:p>
          <w:p w:rsidR="001173BA" w:rsidRPr="009326F2" w:rsidRDefault="001173BA" w:rsidP="008B095D">
            <w:pPr>
              <w:jc w:val="both"/>
              <w:rPr>
                <w:rFonts w:ascii="Times New Roman" w:hAnsi="Times New Roman"/>
              </w:rPr>
            </w:pPr>
            <w:r w:rsidRPr="009326F2">
              <w:rPr>
                <w:rFonts w:ascii="Times New Roman" w:hAnsi="Times New Roman"/>
              </w:rPr>
              <w:t xml:space="preserve">b) entro trenta giorni dalla data di entrata in vigore della presente legge, Ferrovie dello Stato Italiane S.p.A. fornisce all'Autorità per l'energia elettrica, il gas e il sistema idrico i dati e le informazioni necessarie alle determinazioni della medesima Autorità. Nei successivi trenta giorni la medesima Autorità </w:t>
            </w:r>
            <w:r w:rsidRPr="009326F2">
              <w:rPr>
                <w:rFonts w:ascii="Times New Roman" w:hAnsi="Times New Roman"/>
              </w:rPr>
              <w:lastRenderedPageBreak/>
              <w:t xml:space="preserve">definisce la remunerazione del capitale investito netto, degli ammortamenti e dei costi operativi attuali e sorgenti spettanti alla porzione di rete di trasmissione nazionale di cui alla lettera </w:t>
            </w:r>
            <w:r w:rsidRPr="009326F2">
              <w:rPr>
                <w:rFonts w:ascii="Times New Roman" w:hAnsi="Times New Roman"/>
                <w:i/>
              </w:rPr>
              <w:t>a)</w:t>
            </w:r>
            <w:r w:rsidRPr="009326F2">
              <w:rPr>
                <w:rFonts w:ascii="Times New Roman" w:hAnsi="Times New Roman"/>
                <w:i/>
                <w:color w:val="FF0000"/>
              </w:rPr>
              <w:t>, anche tenendo conto dei benefici potenziali per il sistema elettrico nazionale, dandone informazione al Ministero dello sviluppo economico</w:t>
            </w:r>
            <w:r w:rsidRPr="009326F2">
              <w:rPr>
                <w:rFonts w:ascii="Times New Roman" w:hAnsi="Times New Roman"/>
              </w:rPr>
              <w:t xml:space="preserve">. Ai fini della corretta allocazione del costo delle infrastrutture ai rispettivi settori, l'Autorità per l'energia elettrica, il gas e il sistema idrico definisce il "capitale investito netto riconosciuto" senza dedurre il valore dei contributi pubblici in conto impianti utilizzati per investimenti relativi alla porzione di rete di trasmissione nazionale di cui alla lettera </w:t>
            </w:r>
            <w:r w:rsidRPr="009326F2">
              <w:rPr>
                <w:rFonts w:ascii="Times New Roman" w:hAnsi="Times New Roman"/>
                <w:i/>
              </w:rPr>
              <w:t>a).</w:t>
            </w:r>
            <w:r w:rsidRPr="009326F2">
              <w:rPr>
                <w:rFonts w:ascii="Times New Roman" w:hAnsi="Times New Roman"/>
              </w:rPr>
              <w:t xml:space="preserve"> Il valore del "capitale investito netto riconosciuto" così determinato rappresenta anche il valore contabile e fiscale delle reti elettriche in alta e altissima tensione e delle relative porzioni di stazioni in capo ai terzi acquirenti, senza alcun onere dì rivalutazione; </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le risorse finanziarie derivanti dalla cessione di cui alla lettera </w:t>
            </w:r>
            <w:r w:rsidRPr="009326F2">
              <w:rPr>
                <w:rFonts w:ascii="Times New Roman" w:hAnsi="Times New Roman"/>
                <w:i/>
              </w:rPr>
              <w:t>a)</w:t>
            </w:r>
            <w:r w:rsidRPr="009326F2">
              <w:rPr>
                <w:rFonts w:ascii="Times New Roman" w:hAnsi="Times New Roman"/>
              </w:rPr>
              <w:t xml:space="preserve">, limitatamente al valore dei contributi pubblici di cui alla lettera </w:t>
            </w:r>
            <w:r w:rsidRPr="009326F2">
              <w:rPr>
                <w:rFonts w:ascii="Times New Roman" w:hAnsi="Times New Roman"/>
                <w:i/>
              </w:rPr>
              <w:t>b)</w:t>
            </w:r>
            <w:r w:rsidRPr="009326F2">
              <w:rPr>
                <w:rFonts w:ascii="Times New Roman" w:hAnsi="Times New Roman"/>
              </w:rPr>
              <w:t>, sono destinate alla copertura di investimenti sulla rete ferroviaria nazionale previsti dal contratto stipulato tra il Ministero delle infrastrutture e dei trasporti e la Rete Ferroviaria Italiana S.p.A. Il regime speciale di cui al decreto del Presidente della Repubblica 22 maggio 1963, n. 730, ed all'articolo 11, comma 11-</w:t>
            </w:r>
            <w:r w:rsidRPr="009326F2">
              <w:rPr>
                <w:rFonts w:ascii="Times New Roman" w:hAnsi="Times New Roman"/>
                <w:i/>
              </w:rPr>
              <w:t>bis</w:t>
            </w:r>
            <w:r w:rsidRPr="009326F2">
              <w:rPr>
                <w:rFonts w:ascii="Times New Roman" w:hAnsi="Times New Roman"/>
              </w:rPr>
              <w:t xml:space="preserve">, del decreto-legge 14 marzo 2005, n. 35, convertito, con modificazioni, dalla legge 14 maggio 2005, n. 80, continua ad applicarsi alle condizioni in vigore al momento del perfezionamento dell'acquisizione di cui alla lettera </w:t>
            </w:r>
            <w:r w:rsidRPr="009326F2">
              <w:rPr>
                <w:rFonts w:ascii="Times New Roman" w:hAnsi="Times New Roman"/>
                <w:i/>
              </w:rPr>
              <w:t>a)</w:t>
            </w:r>
            <w:r w:rsidRPr="009326F2">
              <w:rPr>
                <w:rFonts w:ascii="Times New Roman" w:hAnsi="Times New Roman"/>
              </w:rPr>
              <w:t xml:space="preserve">.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194. Per assicurare il sostegno all'emittenza radiotelevisiva locale, nonché per compensare le riduzioni effettuate nella misura di 80 milioni di euro nell'anno 2014 sulle relative risorse, è autorizzata la spesa di 20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195. La Polizia di Stato e il Corpo nazionale dei vigili del fuoco hanno diritto all'uso esclusivo delle proprie denominazioni, dei propri stemmi, degli emblemi e di ogni altro segno distintivo. Il Dipartimento della pubblica sicurezza e il Dipartimento dei vigili del fuoco, del soccorso pubblico e della difesa civile del Ministero dell'interno possono consentire l'uso, anche temporaneo, delle denominazioni, degli stemmi, degli emblemi e dei segni distintivi, in via convenzionale ai sensi dell'articolo 26 del codice dei contratti pubblici relativi a lavori, servizi e forniture, di cui al decreto legislativo 12 aprile 2006, n. 163, e successive modificazioni, nel rispetto delle finalità istituzionali e dell'immagine della Polizia di Stato e del Corpo nazionale dei vigili del fuoco. Si applicano le disposizioni degli articoli 124, 125 e 126 del codice della proprietà industriale, di cui al decreto legislativo 10 febbraio 2005, n. 30, e successive modificazioni. I commi 3-</w:t>
            </w:r>
            <w:r w:rsidRPr="009326F2">
              <w:rPr>
                <w:rFonts w:ascii="Times New Roman" w:hAnsi="Times New Roman"/>
                <w:i/>
              </w:rPr>
              <w:t>bis</w:t>
            </w:r>
            <w:r w:rsidRPr="009326F2">
              <w:rPr>
                <w:rFonts w:ascii="Times New Roman" w:hAnsi="Times New Roman"/>
              </w:rPr>
              <w:t xml:space="preserve"> e 3-</w:t>
            </w:r>
            <w:r w:rsidRPr="009326F2">
              <w:rPr>
                <w:rFonts w:ascii="Times New Roman" w:hAnsi="Times New Roman"/>
                <w:i/>
              </w:rPr>
              <w:t>ter</w:t>
            </w:r>
            <w:r w:rsidRPr="009326F2">
              <w:rPr>
                <w:rFonts w:ascii="Times New Roman" w:hAnsi="Times New Roman"/>
              </w:rPr>
              <w:t xml:space="preserve"> dell'articolo 15 del decreto-legge 28 aprile 2009, n. 39, convertito, con modificazioni, dalla legge 24 giugno 2009, n. 77, sono abrogati.</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 xml:space="preserve">196. Ferme restando le competenze attribuite alla Presidenza del Consiglio dei ministri e disciplinate con decreto del Presidente del Consiglio dei ministri 28 gennaio 2011, pubblicato nel supplemento ordinario n. 26 alla </w:t>
            </w:r>
            <w:r w:rsidRPr="009326F2">
              <w:rPr>
                <w:rFonts w:ascii="Times New Roman" w:hAnsi="Times New Roman"/>
                <w:i/>
              </w:rPr>
              <w:t>Gazzetta Ufficiale</w:t>
            </w:r>
            <w:r w:rsidRPr="009326F2">
              <w:rPr>
                <w:rFonts w:ascii="Times New Roman" w:hAnsi="Times New Roman"/>
              </w:rPr>
              <w:t xml:space="preserve"> n. 25 del 1º febbraio 2011, in materia di approvazione e procedure per la concessione degli emblemi araldici, anche a favore della Polizia di Stato e del Corpo nazionale dei vigili del fuoco, mediante uno o più regolamenti adottati con decreto del Ministro dell'interno, di concerto con i Ministri dello sviluppo economico e dell'economia e delle finanze, ai sensi dell'articolo 17, comma 3, della legge 23 agosto 1988, n. 400, sono individuati le denominazioni, gli stemmi, gli emblemi e gli altri segni distintivi per i fini di cui al comma 195 del presente articolo, nonché le specifiche modalità attuative.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197. Le somme derivanti dalla concessione in uso temporaneo delle denominazioni, degli stemmi, degli emblemi e dei segni distintivi della Polizia di Stato e del Corpo nazionale dei vigili del fuoco sono versate all'entrata del bilancio dello Stato per essere riassegnate, rispettivamente, al programma «Contrasto al crimine, tutela dell'ordine e della sicurezza pubblica» nell'ambito della missione «Ordine e sicurezza pubblica» dello stato di previsione del Ministero dell'interno e al programma «Prevenzione dal rischio e soccorso pubblico» nell'ambito della missione «Soccorso civile» dello stato di previsione del Ministero dell'interno.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198. Si applicano le disposizioni dei commi 2 e 3 dell'articolo 300 del codice dell'ordinamento militare, di cui al decreto legislativo 15 marzo 2010, n. 66, e successive modificazioni.</w:t>
            </w:r>
          </w:p>
        </w:tc>
      </w:tr>
      <w:tr w:rsidR="001173BA" w:rsidRPr="009326F2" w:rsidTr="001173BA">
        <w:tc>
          <w:tcPr>
            <w:tcW w:w="13749" w:type="dxa"/>
          </w:tcPr>
          <w:p w:rsidR="001173BA" w:rsidRPr="009326F2" w:rsidRDefault="001173BA" w:rsidP="00BC2089">
            <w:pPr>
              <w:jc w:val="both"/>
              <w:rPr>
                <w:rFonts w:ascii="Times New Roman" w:hAnsi="Times New Roman"/>
                <w:b/>
              </w:rPr>
            </w:pPr>
            <w:r w:rsidRPr="009326F2">
              <w:rPr>
                <w:rFonts w:ascii="Times New Roman" w:hAnsi="Times New Roman"/>
              </w:rPr>
              <w:lastRenderedPageBreak/>
              <w:t>1</w:t>
            </w:r>
            <w:r>
              <w:rPr>
                <w:rFonts w:ascii="Times New Roman" w:hAnsi="Times New Roman"/>
              </w:rPr>
              <w:t>98-bis</w:t>
            </w:r>
            <w:r w:rsidRPr="009326F2">
              <w:rPr>
                <w:rFonts w:ascii="Times New Roman" w:hAnsi="Times New Roman"/>
              </w:rPr>
              <w:t>. Nello stato di previsione del Ministero dell'economia e delle finanze è istituito un fondo per il finanziamento di esigenze indifferibili con una dotazione di 110 milioni di euro per ciascuno degli anni 2015, 2016 e 2017 e di 100 milioni di euro annui a decorrere dal 2018, da ripartire tra le finalità di cui all'elenco n. 1 allegato alla presente legge, con decreto del Presidente del Consiglio dei ministri, di concerto con il Ministro dell'economia e delle finanze, da adottare entro trenta giorni dalla data di entrata in vigore della presente legge.</w:t>
            </w:r>
          </w:p>
        </w:tc>
      </w:tr>
      <w:tr w:rsidR="001173BA" w:rsidRPr="009326F2" w:rsidTr="001173BA">
        <w:tc>
          <w:tcPr>
            <w:tcW w:w="13749" w:type="dxa"/>
          </w:tcPr>
          <w:p w:rsidR="001173BA" w:rsidRPr="009326F2" w:rsidRDefault="001173BA" w:rsidP="00886F5F">
            <w:pPr>
              <w:jc w:val="both"/>
              <w:rPr>
                <w:rFonts w:ascii="Times New Roman" w:hAnsi="Times New Roman"/>
                <w:b/>
              </w:rPr>
            </w:pPr>
            <w:r w:rsidRPr="009326F2">
              <w:rPr>
                <w:rFonts w:ascii="Times New Roman" w:hAnsi="Times New Roman"/>
                <w:b/>
              </w:rPr>
              <w:t>199. Nello stato di previsione del Ministero dell’economia e delle finanze è istituito un Fondo per far fronte ad esigenze indifferibili che si manifestano nel corso della gestione, con la dotazione di 27 milioni di euro per l’anno 2015 e di 25 milioni di euro annui a decorrere dall’anno 2016. Il Fondo è ripartito annualmente con decreto del Presidente del Consiglio dei ministri su proposta del Ministro dell’economia e delle finanze. Il Ministro dell’economia e delle finanze è autorizzato ad apportare le occorrenti variazioni di bilancio.</w:t>
            </w:r>
          </w:p>
        </w:tc>
      </w:tr>
      <w:tr w:rsidR="001173BA" w:rsidRPr="009326F2" w:rsidTr="001173BA">
        <w:tc>
          <w:tcPr>
            <w:tcW w:w="13749" w:type="dxa"/>
          </w:tcPr>
          <w:p w:rsidR="001173BA" w:rsidRPr="009326F2" w:rsidRDefault="001173BA" w:rsidP="009933DC">
            <w:pPr>
              <w:jc w:val="both"/>
              <w:rPr>
                <w:rFonts w:ascii="Times New Roman" w:hAnsi="Times New Roman"/>
                <w:b/>
              </w:rPr>
            </w:pPr>
            <w:r w:rsidRPr="009326F2">
              <w:rPr>
                <w:rFonts w:ascii="Times New Roman" w:hAnsi="Times New Roman"/>
                <w:b/>
              </w:rPr>
              <w:t>200. L'autorizzazione di spesa di cui all'articolo 10, comma 5, del decreto-legge 29 novembre 2004, n. 282, convertito, con modificazioni, dalla legge 27 dicembre 2004, n. 307, è ridotta di 27 milioni di euro per l’anno 2015 e di 25 milioni di euro a decorrere dall’anno 2016.</w:t>
            </w:r>
          </w:p>
          <w:p w:rsidR="001173BA" w:rsidRPr="009326F2" w:rsidRDefault="001173BA" w:rsidP="009933DC">
            <w:pPr>
              <w:jc w:val="both"/>
              <w:rPr>
                <w:rFonts w:ascii="Times New Roman" w:hAnsi="Times New Roman"/>
                <w:b/>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201. Per la realizzazione delle azioni relative al piano straordinario per la promozione del </w:t>
            </w:r>
            <w:r w:rsidRPr="009326F2">
              <w:rPr>
                <w:rFonts w:ascii="Times New Roman" w:hAnsi="Times New Roman"/>
                <w:i/>
              </w:rPr>
              <w:t>made in Italy</w:t>
            </w:r>
            <w:r w:rsidRPr="009326F2">
              <w:rPr>
                <w:rFonts w:ascii="Times New Roman" w:hAnsi="Times New Roman"/>
              </w:rPr>
              <w:t xml:space="preserve"> e l'attrazione degli investimenti in Italia di cui all'articolo 30, comma 1, del decreto-legge 12 settembre 2014, n. 133, convertito, con modificazioni, dalla legge 11 novembre 2014, n. 164, sono stanziati nell'ambito dello stato di previsione del Ministero dello sviluppo economico, per essere assegnati all'ICE -- Agenzia per la promozione all'estero e l'internazionalizzazione delle imprese italiane, ulteriori 130 milioni di euro per l'anno 2015, 50 milioni di euro per l'anno 2016 e 40 milioni di euro per l'anno 2017. Le linee guida relative al Piano straordinario per la promozione del Made in Italy e l'attrazione degli investimenti sono comunicate, con apposito rapporto del Ministero dello sviluppo economico, alle competenti commissioni parlamentari entro il 30 giugno 2015. Con apposito rapporto redatto annualmente dall'ICE - Agenzia per la promozione all'estero e l'internazionalizzazione delle imprese italiane e trasmesso alle competenti commissioni parlamentari, entro il 30 settembre di ciascun anno, sono evidenziati nel dettaglio i settori di intervento, lo stato di avanzamento degli interventi, le risorse impegnate e i risultati conseguiti in relazione ai singoli Interventi. Per la realizzazione delle azioni di cui al citato articolo 30, comma 2, lettere </w:t>
            </w:r>
            <w:r w:rsidRPr="009326F2">
              <w:rPr>
                <w:rFonts w:ascii="Times New Roman" w:hAnsi="Times New Roman"/>
                <w:i/>
              </w:rPr>
              <w:t>c)</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e)</w:t>
            </w:r>
            <w:r w:rsidRPr="009326F2">
              <w:rPr>
                <w:rFonts w:ascii="Times New Roman" w:hAnsi="Times New Roman"/>
              </w:rPr>
              <w:t xml:space="preserve"> e </w:t>
            </w:r>
            <w:r w:rsidRPr="009326F2">
              <w:rPr>
                <w:rFonts w:ascii="Times New Roman" w:hAnsi="Times New Roman"/>
                <w:i/>
              </w:rPr>
              <w:t>f)</w:t>
            </w:r>
            <w:r w:rsidRPr="009326F2">
              <w:rPr>
                <w:rFonts w:ascii="Times New Roman" w:hAnsi="Times New Roman"/>
              </w:rPr>
              <w:t xml:space="preserve">, del decreto-legge n. 133 del 2014, relative alla valorizzazione e alla promozione delle produzioni agricole e agroalimentari italiane nell'ambito del piano di cui al medesimo articolo 30, comma 1, è istituito, presso il Ministero delle politiche agricole alimentari e forestali, il Fondo per le politiche per la valorizzazione, la promozione e la tutela, in Italia e all'estero, delle imprese e dei prodotti agricoli e agroalimentari, con una dotazione iniziale di 6 milioni di euro per ciascuno degli anni 2015 e 2016. Per la realizzazione delle azioni di cui al citato articolo 30, comma 2, lettera </w:t>
            </w:r>
            <w:r w:rsidRPr="009326F2">
              <w:rPr>
                <w:rFonts w:ascii="Times New Roman" w:hAnsi="Times New Roman"/>
                <w:i/>
              </w:rPr>
              <w:t>f)</w:t>
            </w:r>
            <w:r w:rsidRPr="009326F2">
              <w:rPr>
                <w:rFonts w:ascii="Times New Roman" w:hAnsi="Times New Roman"/>
              </w:rPr>
              <w:t>, del decreto-legge n. 133 del 2014, una quota delle risorse stanziate per l'ICE -- Agenzia per la promozione all'estero e l'internazionalizzazione delle imprese italiane ai sensi del primo periodo del presente comma, pari a 2,5 milioni di euro per ciascuno degli anni 2015, 2016 e 2017, è destinata all'Associazione delle camere di commercio italiane all'estero, di cui all'articolo 5, comma 3, della legge 31 marzo 2005, n. 56, e successive modificazioni, e un'ulteriore quota di tali risorse, pari a 3 milioni di euro per ciascuno degli anni 2015, 2016 e 2017, è destinata ai consorzi per l'internazionalizzazione previsti dall'articolo 42, commi 3 e seguenti, del decreto-legge 22 giugno 2012, n. 83, convertito nella legge 7 agosto 2012, n. 134, per il sostegno delle piccole e medie imprese nei mercati esteri e la diffusione internazionale dei loro prodotti e servizi nonché per incrementare la presenza e la conoscenza delle autentiche produzioni italiane presso i mercati e presso i consumatori internazionali, al fine di contrastare il fenomeno dell'</w:t>
            </w:r>
            <w:r w:rsidRPr="009326F2">
              <w:rPr>
                <w:rFonts w:ascii="Times New Roman" w:hAnsi="Times New Roman"/>
                <w:i/>
              </w:rPr>
              <w:t>italian</w:t>
            </w:r>
            <w:r w:rsidRPr="009326F2">
              <w:rPr>
                <w:rFonts w:ascii="Times New Roman" w:hAnsi="Times New Roman"/>
              </w:rPr>
              <w:t xml:space="preserve"> </w:t>
            </w:r>
            <w:r w:rsidRPr="009326F2">
              <w:rPr>
                <w:rFonts w:ascii="Times New Roman" w:hAnsi="Times New Roman"/>
                <w:i/>
              </w:rPr>
              <w:t>sounding</w:t>
            </w:r>
            <w:r w:rsidRPr="009326F2">
              <w:rPr>
                <w:rFonts w:ascii="Times New Roman" w:hAnsi="Times New Roman"/>
              </w:rPr>
              <w:t xml:space="preserve"> e della contraffazione dei prodotti agroalimentari italiani. A valere sulle risorse di cui al primo periodo, 1 milione di euro per ciascuno degli anni 2015, 2016 e 2017 è assegnato al Ministero dello sviluppo economico per il sostegno all'internazionalizzazione delle imprese e la promozione del </w:t>
            </w:r>
            <w:r w:rsidRPr="009326F2">
              <w:rPr>
                <w:rFonts w:ascii="Times New Roman" w:hAnsi="Times New Roman"/>
                <w:i/>
              </w:rPr>
              <w:t>made in Italy</w:t>
            </w:r>
            <w:r w:rsidRPr="009326F2">
              <w:rPr>
                <w:rFonts w:ascii="Times New Roman" w:hAnsi="Times New Roman"/>
              </w:rPr>
              <w:t xml:space="preserve"> di cui all'articolo 1, comma 43, della legge 28 dicembre 1995, n. 549.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202. A quota parte degli oneri derivanti dall'attuazione del comma 201 si provvede:</w:t>
            </w:r>
          </w:p>
          <w:p w:rsidR="001173BA" w:rsidRPr="009326F2" w:rsidRDefault="001173BA" w:rsidP="008B095D">
            <w:pPr>
              <w:jc w:val="both"/>
              <w:rPr>
                <w:rFonts w:ascii="Times New Roman" w:hAnsi="Times New Roman"/>
              </w:rPr>
            </w:pPr>
            <w:r w:rsidRPr="009326F2">
              <w:rPr>
                <w:rFonts w:ascii="Times New Roman" w:hAnsi="Times New Roman"/>
                <w:i/>
              </w:rPr>
              <w:lastRenderedPageBreak/>
              <w:t>a)</w:t>
            </w:r>
            <w:r w:rsidRPr="009326F2">
              <w:rPr>
                <w:rFonts w:ascii="Times New Roman" w:hAnsi="Times New Roman"/>
              </w:rPr>
              <w:t xml:space="preserve"> quanto a 40 milioni di euro per l'anno 2015, a 50 milioni di euro per l'anno 2016 e a 40 milioni di euro per l'anno 2017, mediante utilizzo del fondo di conto capitale iscritto nello stato di previsione del Ministero dello sviluppo economico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82 milioni di euro per l'anno 2015, mediante utilizzo dei fondi iscritti nello stato di previsione del Ministero dell'economia e delle finanze ai sensi dell'articolo 49, comma 2,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d)</w:t>
            </w:r>
            <w:r w:rsidRPr="009326F2">
              <w:rPr>
                <w:rFonts w:ascii="Times New Roman" w:hAnsi="Times New Roman"/>
              </w:rPr>
              <w:t>, del decreto-legge 24 aprile 2014, n. 66, convertito, con modificazioni, dalla legge 23 giugno 2014, n. 89;</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quanto a 6 milioni di euro per ciascuno degli anni 2015 e 2016, mediante utilizzo del fondo di parte corrente iscritto nello stato di previsione del Ministero delle politiche agricole alimentari e forestali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 xml:space="preserve">203. Le risorse iscritte sul fondo di conto capitale iscritto nello stato di previsione del Ministero delle infrastrutture e dei trasporti ai sensi dell’articolo 49,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n.66, convertito, con modificazioni, dalla legge 23 giugno 2014, n. 89, sono ridotte di 30 milioni di euro per l’anno 2015. Il fondo é soppresso a decorrere dal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204. L’autorizzazione di spesa di cui all’articolo 10, comma 5, del decreto-legge 29 novembre 2004, n. 282, convertito, con modificazioni, dalla legge 27 dicembre 2004, n. 307, é incrementata di 242 milioni di euro per l’anno 2015, di 203 milioni di euro per l’anno 2016, di 133 milioni di euro per l’anno 2017, di 122 milioni di euro per l’anno 2018 e di 11,2 milioni di euro per l’anno 2019.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205. Fermo restando quanto previsto dall'articolo 6-</w:t>
            </w:r>
            <w:r w:rsidRPr="009326F2">
              <w:rPr>
                <w:rFonts w:ascii="Times New Roman" w:hAnsi="Times New Roman"/>
                <w:i/>
              </w:rPr>
              <w:t>bis</w:t>
            </w:r>
            <w:r w:rsidRPr="009326F2">
              <w:rPr>
                <w:rFonts w:ascii="Times New Roman" w:hAnsi="Times New Roman"/>
              </w:rPr>
              <w:t xml:space="preserve"> del decreto-legge 14 agosto 2013, n. 93, convertito, con modificazioni, dalla legge 15 ottobre 2013, n. 119, ai fini del contenimento delle spese di ricerca, potenziamento, ammodernamento, manutenzione e supporto relative a mezzi, sistemi, materiali e strutture in dotazione al Corpo nazionale dei vigili del fuoco, il Dipartimento dei vigili del fuoco, del soccorso pubblico e della difesa civile del Ministero dell'interno è autorizzato a stipulare convenzioni e contratti per la permuta di materiali o prestazioni con soggetti pubblici e privati. Con decreto del Ministro dell'interno, di concerto con il Ministro dell'economia e delle finanze, sono disciplinate le condizioni e le modalità per la stipulazione degli atti e l'esecuzione delle prestazioni di cui al presente comma, nel rispetto della vigente disciplina in materia negoziale e del principio di economicità.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206. All'articolo 1, comma 430, della legge 27 dicembre 2013, n. 147,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parole: «15 gennaio 2015» sono sostituite dalle seguenti: «15 gennaio 2016»;</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parole: «1º gennaio 2015» sono sostituite dalle seguenti: «1º gennaio 2016»;</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le parole: «3.000 milioni di euro per l'anno 2015,» sono soppresse;</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le parole: «7.000 milioni» sono sostituite dalle seguenti: «3.272 milioni»;</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le parole: «10.000 milioni» sono sostituite dalle seguenti: «6.272 milioni».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207. Il divieto di cui al terzo comma dell’articolo 2 del decreto del Presidente della Repubblica 24 dicembre 1974, n. 727, non si applica ai crediti, certificati dai competenti organismi pagatori e ceduti all'ISMEA, relativi ai regimi di sostegno di cui all’Allegato I del regolamento (UE) n. 1307/2013 del Parlamento europeo e del Consiglio, del 17 dicembre 2013, recante norme sui pagamenti diretti agli agricoltori nell’ambito dei regimi di sostegno previsti dalla politica agricola comune inerenti le operazioni di cui al comma 45, lettera </w:t>
            </w:r>
            <w:r w:rsidRPr="009326F2">
              <w:rPr>
                <w:rFonts w:ascii="Times New Roman" w:hAnsi="Times New Roman"/>
                <w:i/>
              </w:rPr>
              <w:t>c)</w:t>
            </w:r>
            <w:r w:rsidRPr="009326F2">
              <w:rPr>
                <w:rFonts w:ascii="Times New Roman" w:hAnsi="Times New Roman"/>
              </w:rPr>
              <w:t xml:space="preserve">, dell’articolo 4 della legge 24 dicembre 2003, n. 350. Il beneficiario deve manifestare la volontà di cessione nella domanda unica presentata ai sensi dell’articolo 72 del regolamento (UE) n. 1306/2013 del Parlamento europeo e del Consiglio, del 17 dicembre 2013, sul finanziamento, sulla gestione e sul monitoraggio della politica agricola comune. Alle operazioni di cui al presente comma si applica la compensazione di cui all’articolo 01, comma 16, secondo periodo, del decreto-legge 10 gennaio 2006, </w:t>
            </w:r>
            <w:r w:rsidRPr="009326F2">
              <w:rPr>
                <w:rFonts w:ascii="Times New Roman" w:hAnsi="Times New Roman"/>
              </w:rPr>
              <w:lastRenderedPageBreak/>
              <w:t xml:space="preserve">n. 2, convertito, con modificazioni, dalla legge 11 marzo 2006, n. 81, e successive modificazioni, effettuata avuto riguardo alla data della cessione del credito all'ISMEA secondo le modalità indicate nel decreto di cui al periodo seguente. Con decreto, di natura non regolamentare del Ministro delle politiche agricole alimentari e forestali, di concerto con il Ministro dell’economia e delle finanze, da adottare entro trenta giorni dalla data di entrata in vigore della presente legge, sono definiti le modalità, i limiti e i criteri per la cessione dei crediti, anche in deroga a quanto previsto dagli articoli 69 e 70 del regio decreto del 18 novembre 1923, n. 2440. Alle cessioni di crediti di cui al presente comma non si applica l’articolo 1264 del codice civile e si applicano gli articoli 5 e 6 della legge 21 febbraio 1991, n. 52, e le disposizioni del testo unico di cui al decreto del Presidente della Repubblica 26 aprile 1986, n. 131.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 xml:space="preserve">208. All’articolo 17 del decreto legislativo 29 marzo 2004, n. 102, dopo il comma 2 e` inserito il seguente: </w:t>
            </w:r>
          </w:p>
          <w:p w:rsidR="001173BA" w:rsidRPr="009326F2" w:rsidRDefault="001173BA" w:rsidP="008B095D">
            <w:pPr>
              <w:jc w:val="both"/>
              <w:rPr>
                <w:rFonts w:ascii="Times New Roman" w:hAnsi="Times New Roman"/>
              </w:rPr>
            </w:pPr>
            <w:r w:rsidRPr="009326F2">
              <w:rPr>
                <w:rFonts w:ascii="Times New Roman" w:hAnsi="Times New Roman"/>
              </w:rPr>
              <w:t>«2-</w:t>
            </w:r>
            <w:r w:rsidRPr="009326F2">
              <w:rPr>
                <w:rFonts w:ascii="Times New Roman" w:hAnsi="Times New Roman"/>
                <w:i/>
              </w:rPr>
              <w:t>bis</w:t>
            </w:r>
            <w:r w:rsidRPr="009326F2">
              <w:rPr>
                <w:rFonts w:ascii="Times New Roman" w:hAnsi="Times New Roman"/>
              </w:rPr>
              <w:t xml:space="preserve">. La garanzia di cui al comma 2 può essere concessa anche a fronte di titoli di debito emessi dalle imprese operanti nel settore agricolo, agroalimentare e della pesca, in conformità con quanto previsto dall’articolo 2412 del codice civile e dall’articolo 32 del decreto-legge 22 giugno 2012, n. 83, convertito, con modificazioni, dalla legge 7 agosto 2012, n. 134, e successive modificazioni, acquistati da organismi di investimento collettivo del risparmio (Oicr) le cui quote o azioni siano collocate esclusivamente presso investitori qualificati che non siano, direttamente o indirettamente, soci della società emittente. Per le proprie attività istituzionali, nonché per le finalità del presente decreto legislativo, l'ISMEA, si avvale direttamente dell’anagrafe delle aziende agricole e del fascicolo aziendale elettronico di cui agli articoli 1, comma 1, e 9 del regolamento di cui al decreto del Presidente della Repubblica 1º dicembre 1999, n. 503». </w:t>
            </w:r>
          </w:p>
        </w:tc>
      </w:tr>
      <w:tr w:rsidR="001173BA" w:rsidRPr="009326F2" w:rsidTr="001173BA">
        <w:trPr>
          <w:trHeight w:val="4140"/>
        </w:trPr>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209. All’articolo 60, comma 3-</w:t>
            </w:r>
            <w:r w:rsidRPr="009326F2">
              <w:rPr>
                <w:rFonts w:ascii="Times New Roman" w:hAnsi="Times New Roman"/>
                <w:i/>
              </w:rPr>
              <w:t>bis,</w:t>
            </w:r>
            <w:r w:rsidRPr="009326F2">
              <w:rPr>
                <w:rFonts w:ascii="Times New Roman" w:hAnsi="Times New Roman"/>
              </w:rPr>
              <w:t xml:space="preserve"> del codice dell’amministrazione digitale, di cui al decreto legislativo 7 marzo 2005, n. 82, dopo la lettera </w:t>
            </w:r>
            <w:r w:rsidRPr="009326F2">
              <w:rPr>
                <w:rFonts w:ascii="Times New Roman" w:hAnsi="Times New Roman"/>
                <w:i/>
              </w:rPr>
              <w:t>f-bis</w:t>
            </w:r>
            <w:r w:rsidRPr="009326F2">
              <w:rPr>
                <w:rFonts w:ascii="Times New Roman" w:hAnsi="Times New Roman"/>
              </w:rPr>
              <w:t>) e` aggiunta 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f-ter)</w:t>
            </w:r>
            <w:r w:rsidRPr="009326F2">
              <w:rPr>
                <w:rFonts w:ascii="Times New Roman" w:hAnsi="Times New Roman"/>
              </w:rPr>
              <w:t xml:space="preserve"> anagrafe delle aziende agricole di cui all’articolo 1, comma 1, del regolamento di cui al decreto del Presidente della Repubblica 1º dicembre 1999, n. 503».</w:t>
            </w:r>
          </w:p>
        </w:tc>
      </w:tr>
      <w:tr w:rsidR="001173BA" w:rsidRPr="009326F2" w:rsidTr="001173BA">
        <w:trPr>
          <w:trHeight w:val="5796"/>
        </w:trPr>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210. All’articolo 1-</w:t>
            </w:r>
            <w:r w:rsidRPr="009326F2">
              <w:rPr>
                <w:rFonts w:ascii="Times New Roman" w:hAnsi="Times New Roman"/>
                <w:i/>
              </w:rPr>
              <w:t>ter</w:t>
            </w:r>
            <w:r w:rsidRPr="009326F2">
              <w:rPr>
                <w:rFonts w:ascii="Times New Roman" w:hAnsi="Times New Roman"/>
              </w:rPr>
              <w:t xml:space="preserve"> del decreto-legge 24 giugno 2014, n. 91, convertito, con modificazioni, della legge 11 agosto 2014, n. 116, dopo il comma 6 è inserito il seguente:</w:t>
            </w:r>
          </w:p>
          <w:p w:rsidR="001173BA" w:rsidRPr="009326F2" w:rsidRDefault="001173BA" w:rsidP="008B095D">
            <w:pPr>
              <w:jc w:val="both"/>
              <w:rPr>
                <w:rFonts w:ascii="Times New Roman" w:hAnsi="Times New Roman"/>
              </w:rPr>
            </w:pPr>
            <w:r w:rsidRPr="009326F2">
              <w:rPr>
                <w:rFonts w:ascii="Times New Roman" w:hAnsi="Times New Roman"/>
              </w:rPr>
              <w:t>«6-</w:t>
            </w:r>
            <w:r w:rsidRPr="009326F2">
              <w:rPr>
                <w:rFonts w:ascii="Times New Roman" w:hAnsi="Times New Roman"/>
                <w:i/>
              </w:rPr>
              <w:t>bis</w:t>
            </w:r>
            <w:r w:rsidRPr="009326F2">
              <w:rPr>
                <w:rFonts w:ascii="Times New Roman" w:hAnsi="Times New Roman"/>
              </w:rPr>
              <w:t>. Per la selezione degli organismi di consulenza aziendale le regioni e le province autonome di Trento e di Bolzano possono fare ricorso ad accordi quadro, in deroga all’articolo 59, comma 1, del codice di cui al decreto legislativo 12 aprile 2006, n. 163, e successive modificazioni».</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211. Dall’attuazione delle disposizioni di cui ai commi 207</w:t>
            </w:r>
            <w:r w:rsidRPr="009326F2">
              <w:rPr>
                <w:rFonts w:ascii="Times New Roman" w:hAnsi="Times New Roman"/>
                <w:i/>
              </w:rPr>
              <w:t>, 208</w:t>
            </w:r>
            <w:r w:rsidRPr="009326F2">
              <w:rPr>
                <w:rFonts w:ascii="Times New Roman" w:hAnsi="Times New Roman"/>
              </w:rPr>
              <w:t xml:space="preserve">, 209, e 210 non devono derivare nuovi o maggiori oneri a carico della finanza pubblica. </w:t>
            </w:r>
          </w:p>
        </w:tc>
      </w:tr>
      <w:tr w:rsidR="001173BA" w:rsidRPr="009326F2" w:rsidTr="001173BA">
        <w:tc>
          <w:tcPr>
            <w:tcW w:w="13749" w:type="dxa"/>
          </w:tcPr>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212. All'articolo 1, comma 515, della legge 27 dicembre 2013, n.  147, sono apportate le seguenti modificazioni:</w:t>
            </w:r>
          </w:p>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a) al primo periodo, le parole: "30 giugno 2014", sono sostituite dalle seguenti: «30 giugno 2015, o con apposite norme di attuazione agli statuti di autonomia»;</w:t>
            </w:r>
          </w:p>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b) al primo periodo, le parole: "la giustizia civile, penale e minorile", sono sostituite dalle seguenti: «la magistratura ordinaria, tributaria e amministrativa,»</w:t>
            </w:r>
          </w:p>
          <w:p w:rsidR="001173BA" w:rsidRPr="009326F2" w:rsidRDefault="001173BA" w:rsidP="008B095D">
            <w:pPr>
              <w:tabs>
                <w:tab w:val="left" w:pos="1300"/>
              </w:tabs>
              <w:jc w:val="both"/>
              <w:rPr>
                <w:rFonts w:ascii="Times New Roman" w:eastAsiaTheme="minorHAnsi" w:hAnsi="Times New Roman"/>
              </w:rPr>
            </w:pPr>
            <w:r w:rsidRPr="009326F2">
              <w:rPr>
                <w:rFonts w:ascii="Times New Roman" w:eastAsiaTheme="minorHAnsi" w:hAnsi="Times New Roman"/>
              </w:rPr>
              <w:t>c) al terzo periodo, all'alinea, dopo le parole: "Con i predetti accordi", sono inserite le seguenti: «o con norme di attuazione».</w:t>
            </w:r>
          </w:p>
          <w:p w:rsidR="001173BA" w:rsidRPr="009326F2" w:rsidRDefault="001173BA" w:rsidP="00CC6FE6">
            <w:pPr>
              <w:tabs>
                <w:tab w:val="left" w:pos="1300"/>
              </w:tabs>
              <w:jc w:val="both"/>
              <w:rPr>
                <w:rFonts w:ascii="Times New Roman" w:hAnsi="Times New Roman"/>
              </w:rPr>
            </w:pPr>
          </w:p>
        </w:tc>
      </w:tr>
      <w:tr w:rsidR="001173BA" w:rsidRPr="009326F2" w:rsidTr="001173BA">
        <w:tc>
          <w:tcPr>
            <w:tcW w:w="13749" w:type="dxa"/>
          </w:tcPr>
          <w:p w:rsidR="001173BA" w:rsidRPr="009326F2" w:rsidRDefault="001173BA" w:rsidP="008B095D">
            <w:pPr>
              <w:jc w:val="both"/>
              <w:rPr>
                <w:rFonts w:ascii="Times New Roman" w:hAnsi="Times New Roman"/>
                <w:lang w:eastAsia="it-IT"/>
              </w:rPr>
            </w:pPr>
            <w:r w:rsidRPr="009326F2">
              <w:rPr>
                <w:rFonts w:ascii="Times New Roman" w:hAnsi="Times New Roman"/>
              </w:rPr>
              <w:t>213</w:t>
            </w:r>
            <w:r w:rsidRPr="009326F2">
              <w:rPr>
                <w:rFonts w:ascii="Times New Roman" w:hAnsi="Times New Roman"/>
                <w:lang w:eastAsia="it-IT"/>
              </w:rPr>
              <w:t xml:space="preserve">. Al fine di contribuire alla ristrutturazione del settore lattiero, anche in relazione al superamento del regime europeo delle quote latte, nonché al miglioramento della qualità del latte bovino, è istituito presso il Ministero delle politiche agricole alimentari e forestali il Fondo per gli investimenti nel settore lattiero caseario con una dotazione iniziale pari a 8 milioni di euro per l’anno 2015 e a 50 milioni di euro per ciascuno degli anni 2016 e 2017. Entro sessanta giorni dalla data di entrata in vigore della presente legge, con decreto di natura non regolamentare del Ministro delle politiche agricole </w:t>
            </w:r>
            <w:r w:rsidRPr="009326F2">
              <w:rPr>
                <w:rFonts w:ascii="Times New Roman" w:hAnsi="Times New Roman"/>
                <w:lang w:eastAsia="it-IT"/>
              </w:rPr>
              <w:lastRenderedPageBreak/>
              <w:t xml:space="preserve">alimentari e forestali, di concerto con il Ministero dell’economia e delle finanze, adottato d’intesa con la Conferenza permanente per i rapporti tra lo Stato, le regioni e le province autonome di Trento e di Bolzano, sono definiti i criteri e le modalità di accesso al contributo, nonché la quota di partecipazione alla singola operazione. Non sono ammessi al contributo i produttori non in regola con il pagamento delle multe derivanti dall’eccesso di produzione lattiera ovvero che abbiano aderito ai programmi di rateizzazione previsti dalla normativa vigente, ma che non risultano in regola con i relativi pagamenti. </w:t>
            </w:r>
          </w:p>
        </w:tc>
      </w:tr>
      <w:tr w:rsidR="001173BA" w:rsidRPr="009326F2" w:rsidTr="001173BA">
        <w:tc>
          <w:tcPr>
            <w:tcW w:w="13749" w:type="dxa"/>
          </w:tcPr>
          <w:p w:rsidR="001173BA" w:rsidRPr="009326F2" w:rsidRDefault="001173BA" w:rsidP="00E15E38">
            <w:pPr>
              <w:jc w:val="both"/>
              <w:rPr>
                <w:rFonts w:ascii="Times New Roman" w:hAnsi="Times New Roman"/>
                <w:lang w:eastAsia="it-IT"/>
              </w:rPr>
            </w:pPr>
            <w:r w:rsidRPr="009326F2">
              <w:rPr>
                <w:rFonts w:ascii="Times New Roman" w:hAnsi="Times New Roman"/>
              </w:rPr>
              <w:lastRenderedPageBreak/>
              <w:t>214</w:t>
            </w:r>
            <w:r w:rsidRPr="009326F2">
              <w:rPr>
                <w:rFonts w:ascii="Times New Roman" w:hAnsi="Times New Roman"/>
                <w:lang w:eastAsia="it-IT"/>
              </w:rPr>
              <w:t>. Il contributo dello Stato alle azioni di cui al comma 213 soddisfa le condizioni stabilite dal regolamento (UE) n. 1407/2013 della Commissione, del 18 dicembre 2013, relativo all’applicazione degli articoli 107 e 108 del trattato sul funzionamento dell’Unione europea agli aiuti «</w:t>
            </w:r>
            <w:r w:rsidRPr="009326F2">
              <w:rPr>
                <w:rFonts w:ascii="Times New Roman" w:hAnsi="Times New Roman"/>
                <w:i/>
                <w:lang w:eastAsia="it-IT"/>
              </w:rPr>
              <w:t>de minimis</w:t>
            </w:r>
            <w:r w:rsidRPr="009326F2">
              <w:rPr>
                <w:rFonts w:ascii="Times New Roman" w:hAnsi="Times New Roman"/>
                <w:lang w:eastAsia="it-IT"/>
              </w:rPr>
              <w:t>», e dal regolamento (UE) n. 1408/2013 della Commissione, del 18 dicembre 2013, relativo all’applicazione degli articoli 107 e 108 dal trattato sul funzionamento dell’Unione europea agli aiuti «</w:t>
            </w:r>
            <w:r w:rsidRPr="009326F2">
              <w:rPr>
                <w:rFonts w:ascii="Times New Roman" w:hAnsi="Times New Roman"/>
                <w:i/>
                <w:lang w:eastAsia="it-IT"/>
              </w:rPr>
              <w:t>de minimis</w:t>
            </w:r>
            <w:r w:rsidRPr="009326F2">
              <w:rPr>
                <w:rFonts w:ascii="Times New Roman" w:hAnsi="Times New Roman"/>
                <w:lang w:eastAsia="it-IT"/>
              </w:rPr>
              <w:t xml:space="preserve">» nel settore agricolo. </w:t>
            </w:r>
          </w:p>
        </w:tc>
      </w:tr>
      <w:tr w:rsidR="001173BA" w:rsidRPr="009326F2" w:rsidTr="001173BA">
        <w:tc>
          <w:tcPr>
            <w:tcW w:w="13749" w:type="dxa"/>
          </w:tcPr>
          <w:p w:rsidR="001173BA" w:rsidRPr="009326F2" w:rsidRDefault="001173BA" w:rsidP="00E15E38">
            <w:pPr>
              <w:jc w:val="both"/>
              <w:rPr>
                <w:rFonts w:ascii="Times New Roman" w:hAnsi="Times New Roman"/>
                <w:lang w:eastAsia="it-IT"/>
              </w:rPr>
            </w:pPr>
            <w:r w:rsidRPr="009326F2">
              <w:rPr>
                <w:rFonts w:ascii="Times New Roman" w:hAnsi="Times New Roman"/>
              </w:rPr>
              <w:t>215.</w:t>
            </w:r>
            <w:r w:rsidRPr="009326F2">
              <w:rPr>
                <w:rFonts w:ascii="Times New Roman" w:hAnsi="Times New Roman"/>
                <w:lang w:eastAsia="it-IT"/>
              </w:rPr>
              <w:t xml:space="preserve"> Le operazioni di cui al comma 213 sono assistite dalle garanzie concesse dall'ISMEA, secondo i criteri e le modalità definite dal decreto del Ministro delle politiche agricole alimentari e forestali 22 marzo 2011, pubblicato sulla </w:t>
            </w:r>
            <w:r w:rsidRPr="009326F2">
              <w:rPr>
                <w:rFonts w:ascii="Times New Roman" w:hAnsi="Times New Roman"/>
                <w:i/>
                <w:lang w:eastAsia="it-IT"/>
              </w:rPr>
              <w:t>Gazzetta Ufficiale</w:t>
            </w:r>
            <w:r w:rsidRPr="009326F2">
              <w:rPr>
                <w:rFonts w:ascii="Times New Roman" w:hAnsi="Times New Roman"/>
                <w:lang w:eastAsia="it-IT"/>
              </w:rPr>
              <w:t xml:space="preserve"> della Repubblica italiana n. 210 del 9 settembre 2011. </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216.</w:t>
            </w:r>
            <w:r w:rsidRPr="009326F2">
              <w:rPr>
                <w:rFonts w:ascii="Times New Roman" w:hAnsi="Times New Roman"/>
                <w:lang w:eastAsia="it-IT"/>
              </w:rPr>
              <w:t xml:space="preserve"> A quota parte degli oneri derivanti dall’attuazione delle disposizioni di cui ai commi 213, 214 e 215 si provvede, quanto a 5 milioni di euro, per l’anno 2015 e a 50 milioni di euro per ciascuno degli anni 2016 e 2017, mediante utilizzo del fondo di conto capitale iscritto nello stato di previsione del Ministero delle politiche agricole alimentari e forestali ai sensi dell'articolo 49, comma 2, lettera </w:t>
            </w:r>
            <w:r w:rsidRPr="009326F2">
              <w:rPr>
                <w:rFonts w:ascii="Times New Roman" w:hAnsi="Times New Roman"/>
                <w:i/>
                <w:lang w:eastAsia="it-IT"/>
              </w:rPr>
              <w:t>d)</w:t>
            </w:r>
            <w:r w:rsidRPr="009326F2">
              <w:rPr>
                <w:rFonts w:ascii="Times New Roman" w:hAnsi="Times New Roman"/>
                <w:lang w:eastAsia="it-IT"/>
              </w:rPr>
              <w:t xml:space="preserve">, del decreto-legge 24 aprile 2014, n. 66, convertito, con modificazioni, dalla legge 23 giugno 2014, n. 89.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217. Le autorizzazioni di spesa concernenti trasferimenti in favore di imprese pubbliche e private, elencate nell'allegato n. 5 annesso alla presente legge, sono ridotte per gli importi ivi indicati. Le erogazioni alle imprese effettuate ai sensi delle autorizzazioni di spesa di cui al periodo precedente spettano nei limiti dei relativi stanziamenti iscritti in bilancio, come rideterminati per effetto delle riduzioni di cui al medesimo periodo.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218. Il comma 10 dell'articolo 5 del decreto-legge 4 marzo 1989, n. 77, convertito, con modificazioni, dalla legge 5 maggio 1989, n. 160, e successive modificazioni,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10.</w:t>
            </w:r>
            <w:r w:rsidRPr="009326F2">
              <w:rPr>
                <w:rFonts w:ascii="Times New Roman" w:hAnsi="Times New Roman"/>
              </w:rPr>
              <w:t xml:space="preserve"> Agli oneri derivanti dall'applicazione del comma 8 si provvede a valere sulle risorse riscosse dall'ENAV Spa per lo svolgimento dei servizi di navigazione aerea di rotta svolti a favore del traffico aereo civile, di cui al decreto del Ministro del tesoro 5 maggio 1997, pubblicato nella </w:t>
            </w:r>
            <w:r w:rsidRPr="009326F2">
              <w:rPr>
                <w:rFonts w:ascii="Times New Roman" w:hAnsi="Times New Roman"/>
                <w:i/>
              </w:rPr>
              <w:t>Gazzetta Ufficiale</w:t>
            </w:r>
            <w:r w:rsidRPr="009326F2">
              <w:rPr>
                <w:rFonts w:ascii="Times New Roman" w:hAnsi="Times New Roman"/>
              </w:rPr>
              <w:t xml:space="preserve"> n. 154 del 4 luglio 1997».</w:t>
            </w:r>
          </w:p>
        </w:tc>
      </w:tr>
      <w:tr w:rsidR="001173BA" w:rsidRPr="009326F2" w:rsidTr="001173BA">
        <w:tc>
          <w:tcPr>
            <w:tcW w:w="13749" w:type="dxa"/>
          </w:tcPr>
          <w:p w:rsidR="001173BA" w:rsidRPr="009326F2" w:rsidRDefault="001173BA" w:rsidP="002D63A7">
            <w:pPr>
              <w:jc w:val="both"/>
              <w:rPr>
                <w:rFonts w:ascii="Times New Roman" w:hAnsi="Times New Roman"/>
              </w:rPr>
            </w:pPr>
            <w:r w:rsidRPr="009326F2">
              <w:rPr>
                <w:rFonts w:ascii="Times New Roman" w:hAnsi="Times New Roman"/>
              </w:rPr>
              <w:t>219. All'articolo 76, comma 1, del decreto-legge 24 gennaio 2012, n. 1, convertito, con modificazioni, dalla legge 24 marzo 2012, n. 27, le parole: «, nel rispetto dei princìpi e dei criteri di cui all'articolo 11-</w:t>
            </w:r>
            <w:r w:rsidRPr="009326F2">
              <w:rPr>
                <w:rFonts w:ascii="Times New Roman" w:hAnsi="Times New Roman"/>
                <w:i/>
              </w:rPr>
              <w:t>nonies</w:t>
            </w:r>
            <w:r w:rsidRPr="009326F2">
              <w:rPr>
                <w:rFonts w:ascii="Times New Roman" w:hAnsi="Times New Roman"/>
              </w:rPr>
              <w:t xml:space="preserve"> del decreto-legge 30 settembre 2005, n. 203, convertito, con modificazioni, dalla legge 2 dicembre 2005, n. 248,» sono soppresse. Resta ferma l'approvazione con decreto del Ministro delle infrastrutture e dei trasporti, di concerto con il Ministro dell'economia e delle finanze, dei contratti di programma stipulati tra l'Ente nazionale per l'aviazione civile (ENA</w:t>
            </w:r>
            <w:r w:rsidRPr="009326F2">
              <w:rPr>
                <w:rFonts w:ascii="Times New Roman" w:hAnsi="Times New Roman"/>
                <w:i/>
              </w:rPr>
              <w:t>C)</w:t>
            </w:r>
            <w:r w:rsidRPr="009326F2">
              <w:rPr>
                <w:rFonts w:ascii="Times New Roman" w:hAnsi="Times New Roman"/>
              </w:rPr>
              <w:t xml:space="preserve"> e il gestore aeroportuale.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lang w:eastAsia="it-IT"/>
              </w:rPr>
              <w:t>220. All’articolo 28, comma 8-</w:t>
            </w:r>
            <w:r w:rsidRPr="009326F2">
              <w:rPr>
                <w:rFonts w:ascii="Times New Roman" w:hAnsi="Times New Roman"/>
                <w:i/>
                <w:lang w:eastAsia="it-IT"/>
              </w:rPr>
              <w:t>bis</w:t>
            </w:r>
            <w:r w:rsidRPr="009326F2">
              <w:rPr>
                <w:rFonts w:ascii="Times New Roman" w:hAnsi="Times New Roman"/>
                <w:lang w:eastAsia="it-IT"/>
              </w:rPr>
              <w:t>, secondo periodo, del decreto-legge 12 settembre 2014, n. 133, convertito, con modificazioni, dalla legge 11 novembre 2014, n. 164, la parola: «rilascia» e` sostituita dalle seguenti: «può rilasciare» e le parole: «nel rispetto delle norme europee e previo nulla osta del Ministero delle infrastrutture e dei trasporti» sono sostituite dalle seguenti: «previo nulla osta del Ministero delle infrastrutture e dei trasporti, valutata specificamente la compatibilità con le norme e i princìpi del diritto europeo»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221. All'articolo 17-</w:t>
            </w:r>
            <w:r w:rsidRPr="009326F2">
              <w:rPr>
                <w:rFonts w:ascii="Times New Roman" w:hAnsi="Times New Roman"/>
                <w:i/>
              </w:rPr>
              <w:t>undecies</w:t>
            </w:r>
            <w:r w:rsidRPr="009326F2">
              <w:rPr>
                <w:rFonts w:ascii="Times New Roman" w:hAnsi="Times New Roman"/>
              </w:rPr>
              <w:t xml:space="preserve"> del decreto-legge 22 giugno 2012, n. 83, convertito, con modificazioni, dalla legge 7 agosto 2012, n. 134,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le parole: «per ciascuno degli anni 2014 e 2015» sono sostituite dalle seguenti: «per l'anno 2014»;</w:t>
            </w:r>
          </w:p>
          <w:p w:rsidR="001173BA" w:rsidRPr="009326F2" w:rsidRDefault="001173BA" w:rsidP="008B095D">
            <w:pPr>
              <w:jc w:val="both"/>
              <w:rPr>
                <w:rFonts w:ascii="Times New Roman" w:hAnsi="Times New Roman"/>
              </w:rPr>
            </w:pPr>
            <w:r w:rsidRPr="009326F2">
              <w:rPr>
                <w:rFonts w:ascii="Times New Roman" w:hAnsi="Times New Roman"/>
                <w:i/>
              </w:rPr>
              <w:lastRenderedPageBreak/>
              <w:t>b)</w:t>
            </w:r>
            <w:r w:rsidRPr="009326F2">
              <w:rPr>
                <w:rFonts w:ascii="Times New Roman" w:hAnsi="Times New Roman"/>
              </w:rPr>
              <w:t xml:space="preserve"> al comma 6, le parole: «Per gli anni 2014 e 2015» sono sostituite dalle seguenti: «Per l'anno 2014».</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lastRenderedPageBreak/>
              <w:t>222. Le risorse di cui all'articolo 1, comma 83, della legge 27 dicembre 2013, n. 147, finalizzate a favorire il rinnovo dei parchi automobilistici destinati ai servizi di trasporto pubblico locale, regionale e interregionale, sono destinate all'acquisto di materiale rotabile su gomma secondo le modalità di cui ai commi 223, 225 e 226.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223. Con decreto del Ministro delle infrastrutture e dei trasporti, di concerto con il Ministro dell'economia e delle finanze, sentita la Conferenza permanente per i rapporti tra lo Stato, le regioni e le province autonome di Trento e di Bolzano, sono stabilite le modalità di attuazione dei commi da 222 a 226 e la ripartizione delle risorse su base regionale secondo i seguenti criteri: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migliore rapporto tra posto/km prodotti e passeggeri trasportati;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condizioni di vetustà nonché classe di inquinamento degli attuali parchi veicolari;</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entità del cofinanziamento regionale e locale;</w:t>
            </w:r>
          </w:p>
          <w:p w:rsidR="001173BA" w:rsidRPr="009326F2" w:rsidRDefault="001173BA" w:rsidP="008B095D">
            <w:pPr>
              <w:jc w:val="both"/>
              <w:rPr>
                <w:rFonts w:ascii="Times New Roman" w:hAnsi="Times New Roman"/>
              </w:rPr>
            </w:pPr>
            <w:r w:rsidRPr="009326F2">
              <w:rPr>
                <w:rFonts w:ascii="Times New Roman" w:hAnsi="Times New Roman"/>
              </w:rPr>
              <w:t>c-</w:t>
            </w:r>
            <w:r w:rsidRPr="009326F2">
              <w:rPr>
                <w:rFonts w:ascii="Times New Roman" w:hAnsi="Times New Roman"/>
                <w:i/>
              </w:rPr>
              <w:t>bis</w:t>
            </w:r>
            <w:r w:rsidRPr="009326F2">
              <w:rPr>
                <w:rFonts w:ascii="Times New Roman" w:hAnsi="Times New Roman"/>
              </w:rPr>
              <w:t>) posti/km prodotti</w:t>
            </w:r>
            <w:r w:rsidRPr="009326F2">
              <w:rPr>
                <w:rFonts w:ascii="Times New Roman" w:hAnsi="Times New Roman"/>
                <w:b/>
              </w:rPr>
              <w:t>.</w:t>
            </w:r>
          </w:p>
          <w:p w:rsidR="001173BA" w:rsidRPr="009326F2" w:rsidRDefault="001173BA" w:rsidP="008B095D">
            <w:pPr>
              <w:jc w:val="both"/>
              <w:rPr>
                <w:rFonts w:ascii="Times New Roman" w:hAnsi="Times New Roman"/>
                <w:strike/>
              </w:rPr>
            </w:pP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224. In conseguenza di quanto disposto al comma 223, all’articolo 1, comma 83, della legge 27 dicembre 2013, n. 147, il secondo periodo è soppresso.</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225. Con il decreto di cui al comma 223 sono stabilite, altresì, le modalità di revoca e di successiva riassegnazione delle risorse per le finalità di cui al comma 222.</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226. Al fine di razionalizzare la spesa e conseguire economie di scala, le regioni e le province autonome di Trento e di Bolzano possono chiedere al Ministero delle infrastrutture e dei trasporti di assumere le funzioni di centro unico di acquisto, indicando le tipologie di veicoli, in relazione alle quote spettanti a seguito del riparto delle risorse disponibili.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227. Per migliorare l’offerta di servizi di trasporto pubblico locale nelle aree metropolitane, come definite dalla legge 7 aprile 2014, n. 56, il fondo di cui all’articolo 1, comma 88, della legge 27 dicembre 2013, n. 147, e successive modificazioni, è destinato esclusivamente alle reti metropolitane in costruzione in aree metropolitane. Al fondo di cui al periodo precedente sono assegnati un contributo quindicennale in erogazione diretta di 12,5 milioni di euro a decorrere dal 2016, nonché ulteriori 7,5 milioni di euro per l’anno 2016, 72 milioni di euro per l’anno 2017, 20 milioni di euro per l’anno 2018 e 40 milioni di euro per l’anno 2019.</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228. In coerenza con i contratti di programma-parte investimenti e parte servizi stipulati con la società Rete ferroviaria italiana (RFI) e in attuazione dei medesimi contratti di programma, nonché in ottemperanza a quanto disposto dalla direttiva 2012/34/UE del Parlamento europeo e dal Consiglio, del 21 novembre 2012, la Strategia di sviluppo della rete ferroviaria per il periodo 2015-2017 persegue i seguenti assi di intervento attraverso i connessi programmi di investimento:</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manutenzione straordinaria della rete ferroviaria nazionale;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sviluppo degli investimenti per grandi infrastrutture.</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t xml:space="preserve">229. All'interno del programma di investimento di cui alla lettera </w:t>
            </w:r>
            <w:r w:rsidRPr="009326F2">
              <w:rPr>
                <w:rFonts w:ascii="Times New Roman" w:hAnsi="Times New Roman"/>
                <w:i/>
              </w:rPr>
              <w:t>b)</w:t>
            </w:r>
            <w:r w:rsidRPr="009326F2">
              <w:rPr>
                <w:rFonts w:ascii="Times New Roman" w:hAnsi="Times New Roman"/>
              </w:rPr>
              <w:t xml:space="preserve"> del comma 228 e, in particolare, per la continuità dei lavori delle tratte Brescia-Verona-Padova della linea ferroviaria alta velocità/alta capacità (AV/A</w:t>
            </w:r>
            <w:r w:rsidRPr="009326F2">
              <w:rPr>
                <w:rFonts w:ascii="Times New Roman" w:hAnsi="Times New Roman"/>
                <w:i/>
              </w:rPr>
              <w:t>C)</w:t>
            </w:r>
            <w:r w:rsidRPr="009326F2">
              <w:rPr>
                <w:rFonts w:ascii="Times New Roman" w:hAnsi="Times New Roman"/>
              </w:rPr>
              <w:t xml:space="preserve"> Milano-Venezia, della tratta terzo valico dei Giovi della linea AV/AC Milano-Genova, delle tratte del nuovo tunnel ferroviario del Brennero, autorizzate o in corso di autorizzazione con le modalità previste dai commi 232, 233 e 234 dell'articolo 2 della legge 23 dicembre 2009, n. 191, il CIPE può approvare i progetti preliminari delle opere anche nelle more del finanziamento della fase realizzativa e i relativi progetti definitivi a condizione che sussistano disponibilità finanziarie sufficienti per il finanziamento di un primo lotto costruttivo di valore non inferiore al 10 per cento del costo complessivo delle opere.</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lastRenderedPageBreak/>
              <w:t>230. In ottemperanza all'articolo 4 del contratto di programma-parte investimenti relativamente ai programmi di cui al comma 228 del presente articolo entro il mese di giugno di ogni anno e a consuntivo sulle attività dell'anno precedente, la società RFI presenta una relazione al Ministero vigilante, per la trasmissione al CIPE nonché alle competenti Commissioni parlamentari, in ordine alle risorse finanziarie effettivamente contabilizzate per investimenti, all'avanzamento dei lavori e alla consegna in esercizio delle spese connesse agli investimenti completati per ciascun programma di investimento, nonché agli eventuali scostamenti registrati rispetto al programma.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231. A decorrere dal 1º gennaio 2019, su tutto il territorio nazionale è vietata la circolazione di veicoli a motore categorie M2 ed M3 alimentati a benzina o gasolio con caratteristiche antinquinamento Euro 0. Con uno o più decreti del Ministro delle infrastrutture e dei trasporti sono disciplinati i casi di esclusione dal predetto divieto per particolari caratteristiche di veicoli di carattere storico o destinati a usi particolari.</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232. A decorrere dal 1º gennaio 2015 il credito d'imposta relativo all’agevolazione sul gasolio per autotrazione degli autotrasportatori di cui all’elenco 2 allegato alla legge 27 dicembre 2013, n. 147, non spetta per i veicoli di categoria Euro 0 o inferiore.</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233. All’articolo 1, comma 579, della legge 27 dicembre 2013, n. 147, le parole: «Per l’anno 2014» sono sostituite dalle seguenti: «Per gli anni dal 2014 al 2018». Conseguentemente l’articolo 2 del decreto del Presidente del Consiglio dei ministri 20 febbraio 2014, pubblicato nella </w:t>
            </w:r>
            <w:r w:rsidRPr="009326F2">
              <w:rPr>
                <w:rFonts w:ascii="Times New Roman" w:hAnsi="Times New Roman"/>
                <w:i/>
                <w:lang w:eastAsia="it-IT"/>
              </w:rPr>
              <w:t>Gazzetta Ufficiale</w:t>
            </w:r>
            <w:r w:rsidRPr="009326F2">
              <w:rPr>
                <w:rFonts w:ascii="Times New Roman" w:hAnsi="Times New Roman"/>
                <w:lang w:eastAsia="it-IT"/>
              </w:rPr>
              <w:t xml:space="preserve"> n. 67 del 21 marzo 2014, si applica a decorrere dal 1º gennaio 2019.</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234. Per le finalità di cui all’articolo 4, comma 2, del decreto-legge 28 marzo 2014, n. 47, convertito, con modificazioni, dalla legge 23 maggio 2014, n. 80, è autorizzata la spesa di 30 milioni di euro per ciascuno degli anni dal 2015 al 2017 e 40 milioni di euro per l’anno 2018. Alle medesime finalità concorre l’importo complessivo di 270,431 milioni di euro derivanti dalle revoche disposte dall’articolo 13, comma 1, del decreto-legge 23 dicembre 2013, n. 145, convertito, con modificazioni, dalla legge 21 febbraio 2014, n. 9, in ragione di 34,831 milioni di euro per l’anno 2014, di 6,277 milioni di euro per ciascuno degli anni 2015, 2016 e 2017, di 30,277 milioni di euro per l’anno 2018, di 39,277 milioni di euro per ciascuno degli anni 2019 e 2020, di 33,019 milioni di euro per l’anno 2021 e di 24,973 milioni di euro per ciascuno degli anni 2022, 2023 e 2024.</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235. Per il miglioramento della competitività dei porti italiani e l’efficienza del trasferimento ferroviario e modale all’interno dei sistemi portuali, in attuazione di quanto previsto dall’articolo 13, comma 6, del decreto-legge 23 dicembre 2013, n. 145, convertito, con modificazioni, dalla legge 21 febbraio 2014, n. 9, il CIPE assegna le risorse ivi previste e quantificate in 20 milioni di euro annui dal 2015 al 2024, senza applicare le procedure di cui all’articolo 18-</w:t>
            </w:r>
            <w:r w:rsidRPr="009326F2">
              <w:rPr>
                <w:rFonts w:ascii="Times New Roman" w:hAnsi="Times New Roman"/>
                <w:i/>
                <w:lang w:eastAsia="it-IT"/>
              </w:rPr>
              <w:t>bis</w:t>
            </w:r>
            <w:r w:rsidRPr="009326F2">
              <w:rPr>
                <w:rFonts w:ascii="Times New Roman" w:hAnsi="Times New Roman"/>
                <w:lang w:eastAsia="it-IT"/>
              </w:rPr>
              <w:t>, comma 2, della legge 28 gennaio 1994, n. 84. A tal fine il limite di 90 milioni di euro di cui al predetto articolo 18-</w:t>
            </w:r>
            <w:r w:rsidRPr="009326F2">
              <w:rPr>
                <w:rFonts w:ascii="Times New Roman" w:hAnsi="Times New Roman"/>
                <w:i/>
                <w:lang w:eastAsia="it-IT"/>
              </w:rPr>
              <w:t>bis</w:t>
            </w:r>
            <w:r w:rsidRPr="009326F2">
              <w:rPr>
                <w:rFonts w:ascii="Times New Roman" w:hAnsi="Times New Roman"/>
                <w:lang w:eastAsia="it-IT"/>
              </w:rPr>
              <w:t xml:space="preserve"> è ridotto a 70 milioni di euro. Alle medesime finalità concorre l’importo di 39 milioni di euro a valere sulle disponibilità residue derivanti dalle revoche disposte dall’articolo 13, comma 1, del citato decreto-legge n. 145 del 2013.</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236. All’articolo 32, comma 1, del decreto-legge 12 settembre 2014 n. 133, convertito, con modificazioni, dalla legge 11 novembre 2014, n. 164, le parole: «fino al 31 dicembre 2014» sono sostituite dalle seguenti: «fino al 31 dicembre 2015».</w:t>
            </w:r>
          </w:p>
        </w:tc>
      </w:tr>
      <w:tr w:rsidR="001173BA" w:rsidRPr="009326F2" w:rsidTr="001173BA">
        <w:tc>
          <w:tcPr>
            <w:tcW w:w="13749" w:type="dxa"/>
          </w:tcPr>
          <w:p w:rsidR="001173BA" w:rsidRPr="009326F2" w:rsidRDefault="001173BA" w:rsidP="008B095D">
            <w:pPr>
              <w:shd w:val="clear" w:color="auto" w:fill="FFFFFF"/>
              <w:ind w:left="30"/>
              <w:jc w:val="both"/>
              <w:rPr>
                <w:rFonts w:ascii="Times New Roman" w:hAnsi="Times New Roman"/>
                <w:color w:val="000000"/>
              </w:rPr>
            </w:pPr>
            <w:r w:rsidRPr="009326F2">
              <w:rPr>
                <w:rFonts w:ascii="Times New Roman" w:hAnsi="Times New Roman"/>
                <w:color w:val="000000"/>
              </w:rPr>
              <w:t>237. All'articolo 3, comma 3, del decreto-legge 11 settembre 2014, n. 133, convertito, con modificazioni, dalla legge 11 novembre 2014, n. 164, al terzo periodo dopo le parole: ''beni immobiliari demaniali di loro competenza'' sono inserite le seguenti parole: ''e, nel limite di 50 milioni, per l'attuazione di interventi urgenti in materia di dissesto idrogeologico, di difesa e messa in sicurezza di beni pubblici, di completamento di opere in corso di esecuzione nonché di miglioramento infrastrutturale. Con uno o più decreti del Ministro delle Infrastrutture e dei trasporti sono individuati d'intesa con la struttura di missione istituita con il decreto del Presidente del Consiglio dei Ministri 27 maggio 2014, gli interventi e le procedure di attuazione.</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238. Per assicurare i collegamenti di servizio di trasporto marittimo veloce nello stretto di Messina, è autorizzata la spesa di 10 milioni di euro per ciascuno degli anni 2015, 2016 e 2017.</w:t>
            </w:r>
          </w:p>
        </w:tc>
      </w:tr>
      <w:tr w:rsidR="001173BA" w:rsidRPr="009326F2" w:rsidTr="001173BA">
        <w:tc>
          <w:tcPr>
            <w:tcW w:w="13749" w:type="dxa"/>
          </w:tcPr>
          <w:p w:rsidR="001173BA" w:rsidRPr="009326F2" w:rsidRDefault="001173BA" w:rsidP="008B095D">
            <w:pPr>
              <w:jc w:val="both"/>
              <w:rPr>
                <w:rFonts w:ascii="Times New Roman" w:hAnsi="Times New Roman"/>
                <w:lang w:eastAsia="it-IT"/>
              </w:rPr>
            </w:pPr>
            <w:r w:rsidRPr="009326F2">
              <w:rPr>
                <w:rFonts w:ascii="Times New Roman" w:hAnsi="Times New Roman"/>
                <w:lang w:eastAsia="it-IT"/>
              </w:rPr>
              <w:t xml:space="preserve">239. Al fine di avviare i lavori sulla tratta Andora – Finale Ligure è autorizzato un contributo quindicennale in erogazione diretta di 15 milioni di euro a </w:t>
            </w:r>
            <w:r w:rsidRPr="009326F2">
              <w:rPr>
                <w:rFonts w:ascii="Times New Roman" w:hAnsi="Times New Roman"/>
                <w:lang w:eastAsia="it-IT"/>
              </w:rPr>
              <w:lastRenderedPageBreak/>
              <w:t>decorrere dal 2016.</w:t>
            </w:r>
          </w:p>
        </w:tc>
      </w:tr>
      <w:tr w:rsidR="001173BA" w:rsidRPr="009326F2" w:rsidTr="001173BA">
        <w:tc>
          <w:tcPr>
            <w:tcW w:w="13749" w:type="dxa"/>
          </w:tcPr>
          <w:p w:rsidR="001173BA" w:rsidRPr="009326F2" w:rsidRDefault="001173BA" w:rsidP="008B095D">
            <w:pPr>
              <w:jc w:val="both"/>
              <w:rPr>
                <w:rFonts w:ascii="Times New Roman" w:hAnsi="Times New Roman"/>
                <w:strike/>
                <w:color w:val="000000"/>
              </w:rPr>
            </w:pPr>
            <w:r w:rsidRPr="009326F2">
              <w:rPr>
                <w:rFonts w:ascii="Times New Roman" w:hAnsi="Times New Roman"/>
                <w:lang w:eastAsia="it-IT"/>
              </w:rPr>
              <w:lastRenderedPageBreak/>
              <w:t>240. Al fine di tutelare e promuovere il patrimonio culturale e storico è autorizzata la spesa di 5,5 milioni di euro per l’anno 2015. Gli interventi da finanziare sono individuati con decreto del Ministro delle infrastrutture e dei trasporti, di concerto con il Ministro dei beni e delle attività culturali e del turismo.</w:t>
            </w:r>
          </w:p>
          <w:p w:rsidR="001173BA" w:rsidRPr="009326F2" w:rsidRDefault="001173BA" w:rsidP="008B095D">
            <w:pPr>
              <w:jc w:val="both"/>
              <w:rPr>
                <w:rFonts w:ascii="Times New Roman" w:hAnsi="Times New Roman"/>
                <w:b/>
                <w:strike/>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241. Con decreto del Presidente del Consiglio dei ministri, su proposta del Ministro dell'economia e delle finanze, da adottare entro trenta giorni dalla data di entrata in vigore della presente legge, per ciascuno dei crediti d'imposta di cui all'elenco n. 2 allegato alla presente legge, sono stabilite le quote percentuali di fruizione dei crediti d'imposta in maniera tale da assicurare effetti positivi sui saldi di finanza pubblica non inferiori a 16,335 milioni di euro per l'anno 2015 e a 23,690 milioni di euro annui a decorrere dall'anno 2016. La quota di riduzione da imputare al credito di imposta di cui agli articoli 8, comma 10, lettera c), della legge 23 dicembre 1998, n. 448 e 2, comma 12, della legge 22 dicembre 2008, n. 203, di cui all'elenco n. 2 allegato alla presente legge non può superare l'importo di 11,605 milioni di euro annui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242. L'importo massimo dei finanziamenti di cui al comma 8 dell'articolo 2 del decreto-legge 21 giugno 2013, n. 69, convertito, con modificazioni, dalla legge 9 agosto 2013, n. 98, è incrementato al limite massimo di 5 miliardi di euro. Per far fronte all'onere derivante dalla concessione dei contributi di cui al comma 4 del suddetto articolo 2, è autorizzata la spesa di 12 milioni di euro per l’anno 2015, di 31,6 milioni di euro per l’anno 2016, di 46,6 milioni di euro per ciascuno degli anni 2017 e 2018, di 39,1 milioni di euro per l’anno 2019, di 31,3 milioni di euro per l’anno 2020 e di 9,9 milioni di euro per l’anno 2021.</w:t>
            </w:r>
          </w:p>
        </w:tc>
      </w:tr>
      <w:tr w:rsidR="001173BA" w:rsidRPr="009326F2" w:rsidTr="001173BA">
        <w:tc>
          <w:tcPr>
            <w:tcW w:w="13749" w:type="dxa"/>
          </w:tcPr>
          <w:p w:rsidR="001173BA" w:rsidRPr="009326F2" w:rsidRDefault="001173BA" w:rsidP="008B095D">
            <w:pPr>
              <w:jc w:val="both"/>
              <w:rPr>
                <w:rFonts w:ascii="Times New Roman" w:hAnsi="Times New Roman"/>
                <w:lang w:eastAsia="it-IT"/>
              </w:rPr>
            </w:pPr>
            <w:r w:rsidRPr="009326F2">
              <w:rPr>
                <w:rFonts w:ascii="Times New Roman" w:hAnsi="Times New Roman"/>
                <w:lang w:eastAsia="it-IT"/>
              </w:rPr>
              <w:t xml:space="preserve">243. Nelle more dell’attuazione delle disposizioni relative alla revisione della disciplina del sistema estimativo del catasto dei fabbricati, di cui all’articolo 2 della legge 11 marzo 2014, n. 23, ai sensi e per gli effetti dell’articolo 1, comma 2, della legge 27 luglio 2000, n. 212, l’articolo 10 del regio decreto-legge 13 aprile 1939, n. 652, convertito, con modificazioni, dalla legge 11 agosto 1939, n. 1249, e successive modificazioni, si applica secondo le istruzioni di cui alla circolare dell'Agenzia del territorio n. 6/2012 del 30 novembre 2012, concernente la «Determinazione della rendita catastale delle unità immobiliari a destinazione speciale e particolare: profili tecnico-estimativi». </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lang w:eastAsia="it-IT"/>
              </w:rPr>
              <w:t>244. Ai fini dell’applicazione delle disposizioni di cui al comma 243, non sono prese in considerazione dagli uffici dell’Agenzia delle entrate le segnalazioni dei comuni relative alla rendita catastale difformi dalle istruzioni di cui alla</w:t>
            </w:r>
            <w:r w:rsidRPr="009326F2">
              <w:rPr>
                <w:rFonts w:ascii="Times New Roman" w:hAnsi="Times New Roman"/>
                <w:color w:val="FF0000"/>
                <w:lang w:eastAsia="it-IT"/>
              </w:rPr>
              <w:t xml:space="preserve"> </w:t>
            </w:r>
            <w:r w:rsidRPr="009326F2">
              <w:rPr>
                <w:rFonts w:ascii="Times New Roman" w:hAnsi="Times New Roman"/>
                <w:lang w:eastAsia="it-IT"/>
              </w:rPr>
              <w:t>circolare n. 6/2012.</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245. Al fine di consentire di allungare il piano di ammortamento dei mutui e dei finanziamenti per le famiglie e le micro, piccole e medie imprese individuate dalla raccomandazione 2003/361/CE della Commissione, del 6 maggio 2003, il Ministero dell'economia e delle finanze e il Ministero dello sviluppo economico, entro novanta giorni dalla data di entrata in vigore della presente legge e previo accordo con l'Associazione bancaria italiana e con le associazioni dei rappresentanti delle imprese e dei consumatori, concordano, senza nuovi o maggiori oneri per la finanza pubblica, tutte le misure necessarie al fine di sospendere il pagamento della quota capitale delle rate per gli anni dal 2015 al 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246. Al decreto legislativo 21 novembre 2005, n. 286,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 comma 1:</w:t>
            </w:r>
          </w:p>
          <w:p w:rsidR="001173BA" w:rsidRPr="009326F2" w:rsidRDefault="001173BA" w:rsidP="008B095D">
            <w:pPr>
              <w:jc w:val="both"/>
              <w:rPr>
                <w:rFonts w:ascii="Times New Roman" w:hAnsi="Times New Roman"/>
              </w:rPr>
            </w:pPr>
            <w:r w:rsidRPr="009326F2">
              <w:rPr>
                <w:rFonts w:ascii="Times New Roman" w:hAnsi="Times New Roman"/>
              </w:rPr>
              <w:t xml:space="preserve">1) alla lettera </w:t>
            </w:r>
            <w:r w:rsidRPr="009326F2">
              <w:rPr>
                <w:rFonts w:ascii="Times New Roman" w:hAnsi="Times New Roman"/>
                <w:i/>
              </w:rPr>
              <w:t>b)</w:t>
            </w:r>
            <w:r w:rsidRPr="009326F2">
              <w:rPr>
                <w:rFonts w:ascii="Times New Roman" w:hAnsi="Times New Roman"/>
              </w:rPr>
              <w:t xml:space="preserve"> sono aggiunte, in fine, le seguenti parole: «. Si considera vettore anche l'impresa iscritta all'albo nazionale delle persone fisiche e giuridiche che esercitano l'autotrasporto di cose per conto di terzi associata a una cooperativa, aderente a un consorzio o parte di una rete di imprese, nel caso in cui esegua prestazioni di trasporto ad essa affidate dal raggruppamento cui aderisce»;</w:t>
            </w:r>
          </w:p>
          <w:p w:rsidR="001173BA" w:rsidRPr="009326F2" w:rsidRDefault="001173BA" w:rsidP="008B095D">
            <w:pPr>
              <w:jc w:val="both"/>
              <w:rPr>
                <w:rFonts w:ascii="Times New Roman" w:hAnsi="Times New Roman"/>
              </w:rPr>
            </w:pPr>
            <w:r w:rsidRPr="009326F2">
              <w:rPr>
                <w:rFonts w:ascii="Times New Roman" w:hAnsi="Times New Roman"/>
              </w:rPr>
              <w:t xml:space="preserve">2) alla lettera </w:t>
            </w:r>
            <w:r w:rsidRPr="009326F2">
              <w:rPr>
                <w:rFonts w:ascii="Times New Roman" w:hAnsi="Times New Roman"/>
                <w:i/>
              </w:rPr>
              <w:t>c)</w:t>
            </w:r>
            <w:r w:rsidRPr="009326F2">
              <w:rPr>
                <w:rFonts w:ascii="Times New Roman" w:hAnsi="Times New Roman"/>
              </w:rPr>
              <w:t xml:space="preserve"> sono aggiunte, in fine, le seguenti parole: «. Si considera committente anche l'impresa iscritta all'albo nazionale delle persone fisiche e giuridiche che esercitano l'autotrasporto di cose per conto di terzi che stipula contratti scritti e svolge servizi di deposito, movimentazione e lavorazione </w:t>
            </w:r>
            <w:r w:rsidRPr="009326F2">
              <w:rPr>
                <w:rFonts w:ascii="Times New Roman" w:hAnsi="Times New Roman"/>
              </w:rPr>
              <w:lastRenderedPageBreak/>
              <w:t>della merce, connessi o preliminari all'affidamento del trasporto»;</w:t>
            </w:r>
          </w:p>
          <w:p w:rsidR="001173BA" w:rsidRPr="009326F2" w:rsidRDefault="001173BA" w:rsidP="008B095D">
            <w:pPr>
              <w:jc w:val="both"/>
              <w:rPr>
                <w:rFonts w:ascii="Times New Roman" w:hAnsi="Times New Roman"/>
              </w:rPr>
            </w:pPr>
            <w:r w:rsidRPr="009326F2">
              <w:rPr>
                <w:rFonts w:ascii="Times New Roman" w:hAnsi="Times New Roman"/>
              </w:rPr>
              <w:t xml:space="preserve">3) dopo la lettera </w:t>
            </w:r>
            <w:r w:rsidRPr="009326F2">
              <w:rPr>
                <w:rFonts w:ascii="Times New Roman" w:hAnsi="Times New Roman"/>
                <w:i/>
              </w:rPr>
              <w:t>e)</w:t>
            </w:r>
            <w:r w:rsidRPr="009326F2">
              <w:rPr>
                <w:rFonts w:ascii="Times New Roman" w:hAnsi="Times New Roman"/>
              </w:rPr>
              <w:t xml:space="preserve"> è aggiunta 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e-bis)</w:t>
            </w:r>
            <w:r w:rsidRPr="009326F2">
              <w:rPr>
                <w:rFonts w:ascii="Times New Roman" w:hAnsi="Times New Roman"/>
              </w:rPr>
              <w:t xml:space="preserve"> sub-vettore, l'impresa di autotrasporto iscritta all'albo nazionale delle persone fisiche e giuridiche che esercitano l'autotrasporto di cose per conto di terzi, ovvero l'impresa non stabilita in Italia, abilitata a eseguire attività di autotrasporto internazionale o di cabotaggio stradale nel territorio italiano, che, nel rispetto del regolamento (C</w:t>
            </w:r>
            <w:r w:rsidRPr="009326F2">
              <w:rPr>
                <w:rFonts w:ascii="Times New Roman" w:hAnsi="Times New Roman"/>
                <w:i/>
              </w:rPr>
              <w:t>E)</w:t>
            </w:r>
            <w:r w:rsidRPr="009326F2">
              <w:rPr>
                <w:rFonts w:ascii="Times New Roman" w:hAnsi="Times New Roman"/>
              </w:rPr>
              <w:t xml:space="preserve"> n. 1072/2009 del Parlamento europeo e del Consiglio, del 21 ottobre 2009, svolge un servizio di trasporto su incarico di altro vettore»;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l'articolo 6-</w:t>
            </w:r>
            <w:r w:rsidRPr="009326F2">
              <w:rPr>
                <w:rFonts w:ascii="Times New Roman" w:hAnsi="Times New Roman"/>
                <w:i/>
              </w:rPr>
              <w:t>bis</w:t>
            </w:r>
            <w:r w:rsidRPr="009326F2">
              <w:rPr>
                <w:rFonts w:ascii="Times New Roman" w:hAnsi="Times New Roman"/>
              </w:rPr>
              <w:t xml:space="preserve"> è inserito il seguente:</w:t>
            </w:r>
          </w:p>
          <w:p w:rsidR="001173BA" w:rsidRPr="009326F2" w:rsidRDefault="001173BA" w:rsidP="008B095D">
            <w:pPr>
              <w:jc w:val="both"/>
              <w:rPr>
                <w:rFonts w:ascii="Times New Roman" w:hAnsi="Times New Roman"/>
              </w:rPr>
            </w:pPr>
            <w:r w:rsidRPr="009326F2">
              <w:rPr>
                <w:rFonts w:ascii="Times New Roman" w:hAnsi="Times New Roman"/>
              </w:rPr>
              <w:t>«Art. 6-</w:t>
            </w:r>
            <w:r w:rsidRPr="009326F2">
              <w:rPr>
                <w:rFonts w:ascii="Times New Roman" w:hAnsi="Times New Roman"/>
                <w:i/>
              </w:rPr>
              <w:t>ter</w:t>
            </w:r>
            <w:r w:rsidRPr="009326F2">
              <w:rPr>
                <w:rFonts w:ascii="Times New Roman" w:hAnsi="Times New Roman"/>
              </w:rPr>
              <w:t xml:space="preserve">. - </w:t>
            </w:r>
            <w:r w:rsidRPr="009326F2">
              <w:rPr>
                <w:rFonts w:ascii="Times New Roman" w:hAnsi="Times New Roman"/>
                <w:i/>
              </w:rPr>
              <w:t>(Disciplina della sub-vettura)</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Il vettore incaricato della prestazione di un servizio di trasporto può avvalersi di sub-vettori nel caso in cui le parti concordino, alla stipulazione del contratto o nel corso dell’esecuzione dello stesso, di ricorrere alla sub-vettura. Il vettore assume gli oneri e le responsabilità gravanti sul committente connessi alla verifica della regolarità del sub-vettore, rispondendone direttamente ai sensi e per gli effetti del comma 4-</w:t>
            </w:r>
            <w:r w:rsidRPr="009326F2">
              <w:rPr>
                <w:rFonts w:ascii="Times New Roman" w:hAnsi="Times New Roman"/>
                <w:i/>
              </w:rPr>
              <w:t>ter</w:t>
            </w:r>
            <w:r w:rsidRPr="009326F2">
              <w:rPr>
                <w:rFonts w:ascii="Times New Roman" w:hAnsi="Times New Roman"/>
              </w:rPr>
              <w:t xml:space="preserve"> dell'articolo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w:t>
            </w:r>
          </w:p>
          <w:p w:rsidR="001173BA" w:rsidRPr="009326F2" w:rsidRDefault="001173BA" w:rsidP="008B095D">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In mancanza dell'accordo di cui al comma 1, in caso di affidamento da parte del vettore di eventuale sub-vettura il contratto può essere risolto per inadempimento, fatto salvo il pagamento del compenso pattuito per le prestazioni già eseguite.</w:t>
            </w:r>
          </w:p>
          <w:p w:rsidR="001173BA" w:rsidRPr="009326F2" w:rsidRDefault="001173BA" w:rsidP="008B095D">
            <w:pPr>
              <w:jc w:val="both"/>
              <w:rPr>
                <w:rFonts w:ascii="Times New Roman" w:hAnsi="Times New Roman"/>
              </w:rPr>
            </w:pPr>
            <w:r w:rsidRPr="009326F2">
              <w:rPr>
                <w:rFonts w:ascii="Times New Roman" w:hAnsi="Times New Roman"/>
                <w:i/>
              </w:rPr>
              <w:t>3.</w:t>
            </w:r>
            <w:r w:rsidRPr="009326F2">
              <w:rPr>
                <w:rFonts w:ascii="Times New Roman" w:hAnsi="Times New Roman"/>
              </w:rPr>
              <w:t xml:space="preserve"> Il sub-vettore non può a sua volta affidare ad altro vettore lo svolgimento della prestazione di trasporto. In caso di violazione di tale divieto il relativo contratto è nullo, fatto salvo il pagamento del compenso pattuito per le prestazioni già eseguite. In tal caso il sub-vettore successivo al primo ha diritto a percepire il compenso già previsto per il primo sub-vettore il quale, in caso di giudizio, è tenuto a esibire la propria fattura a semplice richiesta. Inoltre, nel caso di inadempimento degli obblighi fiscali, retributivi, contributivi e assicurativi, il sub-vettore che affida lo svolgimento della prestazione di trasporto assume gli oneri e le responsabilità connessi alla verifica della regolarità, rispondendone direttamente ai sensi e per gli effetti del comma 4-</w:t>
            </w:r>
            <w:r w:rsidRPr="009326F2">
              <w:rPr>
                <w:rFonts w:ascii="Times New Roman" w:hAnsi="Times New Roman"/>
                <w:i/>
              </w:rPr>
              <w:t>ter</w:t>
            </w:r>
            <w:r w:rsidRPr="009326F2">
              <w:rPr>
                <w:rFonts w:ascii="Times New Roman" w:hAnsi="Times New Roman"/>
              </w:rPr>
              <w:t xml:space="preserve"> dell'articolo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w:t>
            </w:r>
          </w:p>
          <w:p w:rsidR="001173BA" w:rsidRPr="009326F2" w:rsidRDefault="001173BA" w:rsidP="008B095D">
            <w:pPr>
              <w:jc w:val="both"/>
              <w:rPr>
                <w:rFonts w:ascii="Times New Roman" w:hAnsi="Times New Roman"/>
              </w:rPr>
            </w:pPr>
            <w:r w:rsidRPr="009326F2">
              <w:rPr>
                <w:rFonts w:ascii="Times New Roman" w:hAnsi="Times New Roman"/>
                <w:i/>
              </w:rPr>
              <w:t>4.</w:t>
            </w:r>
            <w:r w:rsidRPr="009326F2">
              <w:rPr>
                <w:rFonts w:ascii="Times New Roman" w:hAnsi="Times New Roman"/>
              </w:rPr>
              <w:t xml:space="preserve"> All'impresa di trasporto che effettua trasporti di collettame mediante raggruppamento di più partite e spedizioni, ciascuna di peso non superiore a 50 quintali, con servizi che implicano la rottura del carico, intesa come scarico delle merci dal veicolo per la loro suddivisione e il successivo carico su altri mezzi, è concessa la facoltà di avvalersi per l'esecuzione, in tutto o in parte, delle prestazioni di trasporto di uno o più sub-vettori dopo ogni rottura di carico»;</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l'articolo 7-</w:t>
            </w:r>
            <w:r w:rsidRPr="009326F2">
              <w:rPr>
                <w:rFonts w:ascii="Times New Roman" w:hAnsi="Times New Roman"/>
                <w:i/>
              </w:rPr>
              <w:t>bis</w:t>
            </w:r>
            <w:r w:rsidRPr="009326F2">
              <w:rPr>
                <w:rFonts w:ascii="Times New Roman" w:hAnsi="Times New Roman"/>
              </w:rPr>
              <w:t xml:space="preserve"> è abrogato e sono, conseguentemente, soppressi tutti i riferimenti alla scheda di trasporto contenuti nel medesimo decreto legislativo.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247. All'articolo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 commi 1, 2 e 3 sono abrogati;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commi 4, 4-</w:t>
            </w:r>
            <w:r w:rsidRPr="009326F2">
              <w:rPr>
                <w:rFonts w:ascii="Times New Roman" w:hAnsi="Times New Roman"/>
                <w:i/>
              </w:rPr>
              <w:t>bis</w:t>
            </w:r>
            <w:r w:rsidRPr="009326F2">
              <w:rPr>
                <w:rFonts w:ascii="Times New Roman" w:hAnsi="Times New Roman"/>
              </w:rPr>
              <w:t>, 4-</w:t>
            </w:r>
            <w:r w:rsidRPr="009326F2">
              <w:rPr>
                <w:rFonts w:ascii="Times New Roman" w:hAnsi="Times New Roman"/>
                <w:i/>
              </w:rPr>
              <w:t>ter</w:t>
            </w:r>
            <w:r w:rsidRPr="009326F2">
              <w:rPr>
                <w:rFonts w:ascii="Times New Roman" w:hAnsi="Times New Roman"/>
              </w:rPr>
              <w:t>, 4-</w:t>
            </w:r>
            <w:r w:rsidRPr="009326F2">
              <w:rPr>
                <w:rFonts w:ascii="Times New Roman" w:hAnsi="Times New Roman"/>
                <w:i/>
              </w:rPr>
              <w:t>quater</w:t>
            </w:r>
            <w:r w:rsidRPr="009326F2">
              <w:rPr>
                <w:rFonts w:ascii="Times New Roman" w:hAnsi="Times New Roman"/>
              </w:rPr>
              <w:t>, 4-</w:t>
            </w:r>
            <w:r w:rsidRPr="009326F2">
              <w:rPr>
                <w:rFonts w:ascii="Times New Roman" w:hAnsi="Times New Roman"/>
                <w:i/>
              </w:rPr>
              <w:t>quinquies</w:t>
            </w:r>
            <w:r w:rsidRPr="009326F2">
              <w:rPr>
                <w:rFonts w:ascii="Times New Roman" w:hAnsi="Times New Roman"/>
              </w:rPr>
              <w:t xml:space="preserve"> e 5 sono sostituiti dai seguenti:</w:t>
            </w:r>
          </w:p>
          <w:p w:rsidR="001173BA" w:rsidRPr="009326F2" w:rsidRDefault="001173BA" w:rsidP="008B095D">
            <w:pPr>
              <w:jc w:val="both"/>
              <w:rPr>
                <w:rFonts w:ascii="Times New Roman" w:hAnsi="Times New Roman"/>
              </w:rPr>
            </w:pPr>
            <w:r w:rsidRPr="009326F2">
              <w:rPr>
                <w:rFonts w:ascii="Times New Roman" w:hAnsi="Times New Roman"/>
              </w:rPr>
              <w:t>«4. Nel contratto di trasporto, anche stipulato in forma non scritta, di cui all'articolo 6 del decreto legislativo 21 novembre 2005, n. 286, e successive modificazioni, i prezzi e le condizioni sono rimessi all'autonomia negoziale delle parti, tenuto conto dei princìpi di adeguatezza in materia di sicurezza stradale e sociale.</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bis</w:t>
            </w:r>
            <w:r w:rsidRPr="009326F2">
              <w:rPr>
                <w:rFonts w:ascii="Times New Roman" w:hAnsi="Times New Roman"/>
              </w:rPr>
              <w:t>. Al fine di garantire l'affidamento del trasporto a vettori in regola con l'adempimento degli obblighi retributivi, previdenziali e assicurativi, il committente è tenuto a verificare preliminarmente alla stipulazione del contratto tale regolarità mediante acquisizione del documento di cui al comma 4-</w:t>
            </w:r>
            <w:r w:rsidRPr="009326F2">
              <w:rPr>
                <w:rFonts w:ascii="Times New Roman" w:hAnsi="Times New Roman"/>
                <w:i/>
              </w:rPr>
              <w:lastRenderedPageBreak/>
              <w:t>sexies</w:t>
            </w:r>
            <w:r w:rsidRPr="009326F2">
              <w:rPr>
                <w:rFonts w:ascii="Times New Roman" w:hAnsi="Times New Roman"/>
              </w:rPr>
              <w:t>. In tal caso il committente non assume gli oneri di cui ai commi 4-</w:t>
            </w:r>
            <w:r w:rsidRPr="009326F2">
              <w:rPr>
                <w:rFonts w:ascii="Times New Roman" w:hAnsi="Times New Roman"/>
                <w:i/>
              </w:rPr>
              <w:t>ter</w:t>
            </w:r>
            <w:r w:rsidRPr="009326F2">
              <w:rPr>
                <w:rFonts w:ascii="Times New Roman" w:hAnsi="Times New Roman"/>
              </w:rPr>
              <w:t xml:space="preserve"> e 4-</w:t>
            </w:r>
            <w:r w:rsidRPr="009326F2">
              <w:rPr>
                <w:rFonts w:ascii="Times New Roman" w:hAnsi="Times New Roman"/>
                <w:i/>
              </w:rPr>
              <w:t>quinquies</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ter</w:t>
            </w:r>
            <w:r w:rsidRPr="009326F2">
              <w:rPr>
                <w:rFonts w:ascii="Times New Roman" w:hAnsi="Times New Roman"/>
              </w:rPr>
              <w:t>. Il committente che non esegue la verifica di cui al comma 4-</w:t>
            </w:r>
            <w:r w:rsidRPr="009326F2">
              <w:rPr>
                <w:rFonts w:ascii="Times New Roman" w:hAnsi="Times New Roman"/>
                <w:i/>
              </w:rPr>
              <w:t>bis</w:t>
            </w:r>
            <w:r w:rsidRPr="009326F2">
              <w:rPr>
                <w:rFonts w:ascii="Times New Roman" w:hAnsi="Times New Roman"/>
              </w:rPr>
              <w:t xml:space="preserve"> ovvero di cui al comma 4-</w:t>
            </w:r>
            <w:r w:rsidRPr="009326F2">
              <w:rPr>
                <w:rFonts w:ascii="Times New Roman" w:hAnsi="Times New Roman"/>
                <w:i/>
              </w:rPr>
              <w:t>quater</w:t>
            </w:r>
            <w:r w:rsidRPr="009326F2">
              <w:rPr>
                <w:rFonts w:ascii="Times New Roman" w:hAnsi="Times New Roman"/>
              </w:rPr>
              <w:t xml:space="preserve"> è obbligato in solido con il vettore, nonché con ciascuno degli eventuali sub-vettori, entro il limite di un anno dalla cessazione del contratto di trasporto, a corrispondere ai lavoratori i trattamenti retributivi, nonché i contributi previdenziali e i premi assicurativi agli enti competenti, dovuti limitatamente alle prestazioni ricevute nel corso della durata del contratto di trasporto, restando escluso qualsiasi obbligo per le sanzioni amministrative di cui risponde solo il responsabile dell'inadempimento. Il committente che ha eseguito il pagamento può esercitare l'azione di regresso nei confronti del coobbligato secondo le regole generali.</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quater</w:t>
            </w:r>
            <w:r w:rsidRPr="009326F2">
              <w:rPr>
                <w:rFonts w:ascii="Times New Roman" w:hAnsi="Times New Roman"/>
              </w:rPr>
              <w:t>. La verifica sulla regolarità del vettore è effettuata limitatamente ai requisiti e ai sensi del comma 4-</w:t>
            </w:r>
            <w:r w:rsidRPr="009326F2">
              <w:rPr>
                <w:rFonts w:ascii="Times New Roman" w:hAnsi="Times New Roman"/>
                <w:i/>
              </w:rPr>
              <w:t>bis</w:t>
            </w:r>
            <w:r w:rsidRPr="009326F2">
              <w:rPr>
                <w:rFonts w:ascii="Times New Roman" w:hAnsi="Times New Roman"/>
              </w:rPr>
              <w:t xml:space="preserve">, fino alla data di adozione della delibera del Presidente del Comitato centrale per l'albo nazionale delle persone fisiche e giuridiche che esercitano l'autotrasporto di cose per conto di terzi, da emanare entro sei mesi dalla data di entrata in vigore della presente disposizione. A decorrere dall'adozione della delibera di cui al primo periodo, la verifica sulla regolarità del vettore è assolta dal committente mediante accesso ad apposita sezione del portale </w:t>
            </w:r>
            <w:r w:rsidRPr="009326F2">
              <w:rPr>
                <w:rFonts w:ascii="Times New Roman" w:hAnsi="Times New Roman"/>
                <w:i/>
              </w:rPr>
              <w:t>internet</w:t>
            </w:r>
            <w:r w:rsidRPr="009326F2">
              <w:rPr>
                <w:rFonts w:ascii="Times New Roman" w:hAnsi="Times New Roman"/>
              </w:rPr>
              <w:t xml:space="preserve"> attivato dal citato Comitato centrale, dal quale sia sinteticamente acquisita la qualificazione di regolarità del vettore a cui si intende affidare lo svolgimento di servizi di autotrasporto. A tal fine il medesimo Comitato centrale, previa opportuna intesa, acquisisce sistematicamente in via elettronica dalle amministrazioni e dagli enti competenti l'informazione necessaria a definire e aggiornare la regolarità dei vettori iscritti.</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quinquies</w:t>
            </w:r>
            <w:r w:rsidRPr="009326F2">
              <w:rPr>
                <w:rFonts w:ascii="Times New Roman" w:hAnsi="Times New Roman"/>
              </w:rPr>
              <w:t>. In caso di contratto di trasporto stipulato in forma non scritta il committente che non esegue la verifica di cui al comma 4-</w:t>
            </w:r>
            <w:r w:rsidRPr="009326F2">
              <w:rPr>
                <w:rFonts w:ascii="Times New Roman" w:hAnsi="Times New Roman"/>
                <w:i/>
              </w:rPr>
              <w:t>bis</w:t>
            </w:r>
            <w:r w:rsidRPr="009326F2">
              <w:rPr>
                <w:rFonts w:ascii="Times New Roman" w:hAnsi="Times New Roman"/>
              </w:rPr>
              <w:t xml:space="preserve"> ovvero di cui al comma 4-</w:t>
            </w:r>
            <w:r w:rsidRPr="009326F2">
              <w:rPr>
                <w:rFonts w:ascii="Times New Roman" w:hAnsi="Times New Roman"/>
                <w:i/>
              </w:rPr>
              <w:t>quater</w:t>
            </w:r>
            <w:r w:rsidRPr="009326F2">
              <w:rPr>
                <w:rFonts w:ascii="Times New Roman" w:hAnsi="Times New Roman"/>
              </w:rPr>
              <w:t>, oltre agli oneri di cui al comma 4-</w:t>
            </w:r>
            <w:r w:rsidRPr="009326F2">
              <w:rPr>
                <w:rFonts w:ascii="Times New Roman" w:hAnsi="Times New Roman"/>
                <w:i/>
              </w:rPr>
              <w:t>ter</w:t>
            </w:r>
            <w:r w:rsidRPr="009326F2">
              <w:rPr>
                <w:rFonts w:ascii="Times New Roman" w:hAnsi="Times New Roman"/>
              </w:rPr>
              <w:t>, si assume anche gli oneri relativi all'inadempimento degli obblighi fiscali e alle violazioni del codice della strada, di cui al decreto legislativo 30 aprile 1992, n. 285, commesse nell'espletamento del servizio di trasporto per suo conto eseguito.</w:t>
            </w:r>
          </w:p>
          <w:p w:rsidR="001173BA" w:rsidRPr="009326F2" w:rsidRDefault="001173BA" w:rsidP="008B095D">
            <w:pPr>
              <w:jc w:val="both"/>
              <w:rPr>
                <w:rFonts w:ascii="Times New Roman" w:hAnsi="Times New Roman"/>
              </w:rPr>
            </w:pPr>
            <w:r w:rsidRPr="009326F2">
              <w:rPr>
                <w:rFonts w:ascii="Times New Roman" w:hAnsi="Times New Roman"/>
              </w:rPr>
              <w:t>4-</w:t>
            </w:r>
            <w:r w:rsidRPr="009326F2">
              <w:rPr>
                <w:rFonts w:ascii="Times New Roman" w:hAnsi="Times New Roman"/>
                <w:i/>
              </w:rPr>
              <w:t>sexies</w:t>
            </w:r>
            <w:r w:rsidRPr="009326F2">
              <w:rPr>
                <w:rFonts w:ascii="Times New Roman" w:hAnsi="Times New Roman"/>
              </w:rPr>
              <w:t>. All'atto della conclusione del contratto, il vettore è tenuto a fornire al committente un'attestazione rilasciata dagli enti previdenziali, di data non anteriore a tre mesi, dalla quale risulti che l'azienda è in regola ai fini del versamento dei contributi assicurativi e previdenziali.</w:t>
            </w:r>
          </w:p>
          <w:p w:rsidR="001173BA" w:rsidRPr="009326F2" w:rsidRDefault="001173BA" w:rsidP="008B095D">
            <w:pPr>
              <w:jc w:val="both"/>
              <w:rPr>
                <w:rFonts w:ascii="Times New Roman" w:hAnsi="Times New Roman"/>
              </w:rPr>
            </w:pPr>
            <w:r w:rsidRPr="009326F2">
              <w:rPr>
                <w:rFonts w:ascii="Times New Roman" w:hAnsi="Times New Roman"/>
              </w:rPr>
              <w:t>5. Nel caso in cui il contratto abbia ad oggetto prestazioni di trasporto da effettuare in un arco temporale eccedente i trenta giorni, la parte del corrispettivo corrispondente al costo del carburante sostenuto dal vettore per l'esecuzione delle prestazioni contrattuali, come individuata nel contratto o nelle fatture emesse con riferimento alle prestazioni effettuate dal vettore nel primo mese di vigenza dello stesso, è adeguata sulla base delle variazioni intervenute nel prezzo del gasolio per autotrazione, ove tali variazioni superino del 2 per cento il valore preso a riferimento al momento della sottoscrizione del contratto stesso o dell'ultimo adeguamento effettuato. Tale adeguamento viene effettuato anche in relazione alle variazioni delle tariffe autostradali italiane»;</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commi 6, 7, 8, 9, 10, 11 e 16 sono abrogati;</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il comma 14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14.</w:t>
            </w:r>
            <w:r w:rsidRPr="009326F2">
              <w:rPr>
                <w:rFonts w:ascii="Times New Roman" w:hAnsi="Times New Roman"/>
              </w:rPr>
              <w:t xml:space="preserve"> Alla violazione delle norme di cui ai commi 13 e 13-</w:t>
            </w:r>
            <w:r w:rsidRPr="009326F2">
              <w:rPr>
                <w:rFonts w:ascii="Times New Roman" w:hAnsi="Times New Roman"/>
                <w:i/>
              </w:rPr>
              <w:t>bis</w:t>
            </w:r>
            <w:r w:rsidRPr="009326F2">
              <w:rPr>
                <w:rFonts w:ascii="Times New Roman" w:hAnsi="Times New Roman"/>
              </w:rPr>
              <w:t xml:space="preserve"> consegue la sanzione amministrativa pecuniaria pari al 10 per cento dell'importo della fattura e comunque non inferiore a 1.000 euro».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248. Costituisce condizione dell'esercizio in giudizio di un'azione relativa a una controversia in materia di contratto di trasporto o di sub-trasporto l'esperimento del procedimento di negoziazione assistita da uno o più avvocati di cui al capo II del decreto-legge 12 settembre 2014, n. 132, convertito, con modificazioni, dalla legge 10 novembre 2014, n. 162, cui si rinvia per la disciplina del procedimento stesso. Se le parti, con accordo o nel contratto, prevedono la mediazione presso le associazioni di categoria a cui aderiscono le imprese, la negoziazione assistita esperita si considera comunque valida. Le disposizioni di cui al presente comma non si applicano per l'attivazione dell'azione diretta di cui all'articolo 7-</w:t>
            </w:r>
            <w:r w:rsidRPr="009326F2">
              <w:rPr>
                <w:rFonts w:ascii="Times New Roman" w:hAnsi="Times New Roman"/>
                <w:i/>
              </w:rPr>
              <w:t>ter</w:t>
            </w:r>
            <w:r w:rsidRPr="009326F2">
              <w:rPr>
                <w:rFonts w:ascii="Times New Roman" w:hAnsi="Times New Roman"/>
              </w:rPr>
              <w:t xml:space="preserve"> del decreto legislativo 21 novembre 2005, n. 286.</w:t>
            </w:r>
          </w:p>
        </w:tc>
      </w:tr>
      <w:tr w:rsidR="001173BA" w:rsidRPr="009326F2" w:rsidTr="001173BA">
        <w:tc>
          <w:tcPr>
            <w:tcW w:w="13749" w:type="dxa"/>
          </w:tcPr>
          <w:p w:rsidR="001173BA" w:rsidRPr="009326F2" w:rsidRDefault="001173BA" w:rsidP="00E15E38">
            <w:pPr>
              <w:jc w:val="both"/>
              <w:rPr>
                <w:rFonts w:ascii="Times New Roman" w:hAnsi="Times New Roman"/>
              </w:rPr>
            </w:pPr>
            <w:r w:rsidRPr="009326F2">
              <w:rPr>
                <w:rFonts w:ascii="Times New Roman" w:hAnsi="Times New Roman"/>
              </w:rPr>
              <w:lastRenderedPageBreak/>
              <w:t>249. Fatto salvo quanto previsto dal comma 4 dell'articolo 83-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come da ultimo sostituito dal comma 247 del presente articolo, il Ministero delle infrastrutture e dei trasporti, tenuto anche conto delle rilevazioni effettuate mensilmente dal Ministero dello sviluppo economico sul prezzo medio del gasolio per autotrazione, pubblica e aggiorna nel proprio sito </w:t>
            </w:r>
            <w:r w:rsidRPr="009326F2">
              <w:rPr>
                <w:rFonts w:ascii="Times New Roman" w:hAnsi="Times New Roman"/>
                <w:i/>
              </w:rPr>
              <w:t>internet</w:t>
            </w:r>
            <w:r w:rsidRPr="009326F2">
              <w:rPr>
                <w:rFonts w:ascii="Times New Roman" w:hAnsi="Times New Roman"/>
              </w:rPr>
              <w:t xml:space="preserve"> valori indicativi di riferimento dei costi di esercizio dell'impresa di autotrasporto per conto di terzi.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250. Le nuove imprese che, a decorrere dalla data di entrata in vigore della presente legge, presentano domanda di autorizzazione all'esercizio della professione di trasportatore su strada hanno facoltà di dimostrare il requisito dell'idoneità finanziaria, anche sotto forma di assicurazione di responsabilità professionale, limitatamente ai primi due anni di esercizio della professione decorrenti dalla data dell'autorizzazione di cui all'articolo 11 del regolamento (C</w:t>
            </w:r>
            <w:r w:rsidRPr="009326F2">
              <w:rPr>
                <w:rFonts w:ascii="Times New Roman" w:hAnsi="Times New Roman"/>
                <w:i/>
              </w:rPr>
              <w:t>E)</w:t>
            </w:r>
            <w:r w:rsidRPr="009326F2">
              <w:rPr>
                <w:rFonts w:ascii="Times New Roman" w:hAnsi="Times New Roman"/>
              </w:rPr>
              <w:t xml:space="preserve"> n. 1071/2009 del Parlamento europeo e del Consiglio, del 21 ottobre 2009. A decorrere dal terzo anno di esercizio della professione, la dimostrazione del requisito dell'idoneità finanziaria è ammessa esclusivamente con la modalità prevista dall'articolo 7, comma 1, lettera </w:t>
            </w:r>
            <w:r w:rsidRPr="009326F2">
              <w:rPr>
                <w:rFonts w:ascii="Times New Roman" w:hAnsi="Times New Roman"/>
                <w:i/>
              </w:rPr>
              <w:t>a)</w:t>
            </w:r>
            <w:r w:rsidRPr="009326F2">
              <w:rPr>
                <w:rFonts w:ascii="Times New Roman" w:hAnsi="Times New Roman"/>
              </w:rPr>
              <w:t xml:space="preserve">, del decreto del Capo del Dipartimento per i trasporti, la navigazione ed i sistemi informativi e statistici del Ministero delle infrastrutture e dei trasporti 25 novembre 2011, pubblicato nella </w:t>
            </w:r>
            <w:r w:rsidRPr="009326F2">
              <w:rPr>
                <w:rFonts w:ascii="Times New Roman" w:hAnsi="Times New Roman"/>
                <w:i/>
              </w:rPr>
              <w:t>Gazzetta Ufficiale</w:t>
            </w:r>
            <w:r w:rsidRPr="009326F2">
              <w:rPr>
                <w:rFonts w:ascii="Times New Roman" w:hAnsi="Times New Roman"/>
              </w:rPr>
              <w:t xml:space="preserve"> n. 277 del 28 novembre 2011, oppure a mezzo di attestazione rilasciata sotto forma di garanzia fideiussoria bancaria o assicurativa. Le polizze di assicurazione di responsabilità professionale, già presentate alle competenti amministrazioni dalle imprese che hanno presentato domanda di autorizzazione o che sono state autorizzate all'esercizio della professione di trasportatore su strada anteriormente alla data di entrata in vigore della presente legge ai fini della dimostrazione del requisito dell'idoneità finanziaria, sono valide fino alla scadenza delle stesse, con esclusione di eventuale tacito o espresso rinnovo. Successivamente a tale scadenza, anche queste ultime imprese dimostrano il requisito dell'idoneità finanziaria esclusivamente con le modalità di cui al secondo periodo.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251. I trasferimenti dal bilancio dello Stato agli enti e agli organismi pubblici elencati nell'allegato n. 6 annesso alla presente legge sono ridotti per gli importi ivi indicati.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252. All'articolo 5, comma 9, del decreto-legge 30 settembre 2003, n. 269, convertito, con modificazioni, dalla legge 24 novembre 2003, n. 326, il secondo periodo è sostituito dal seguente: «Ferme restando le attribuzioni proprie della Commissione di vigilanza prevista dall'articolo 3 del regio decreto 2 gennaio 1913, n. 453, e successive modificazioni, nell'ambito delle competenze proprie della Commissione parlamentare di cui all'articolo 56 della legge 9 marzo 1989, n. 88, e successive modificazioni, rientrano anche le funzioni di vigilanza sulla gestione separata di cui al comma 8 del presente articolo relativamente ai profili di operazioni di finanziamento e sostegno del settore pubblico realizzate con riferimento all'intero settore previdenziale e assistenziale».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253. All'articolo 9, comma 17, secondo periodo, del decreto-legge 31 maggio 2010, n. 78, convertito, con modificazioni, dalla legge 30 luglio 2010, n. 122, e successive modificazioni, le parole: «negli anni 2013 e 2014» sono sostituite dalle seguenti: «negli anni 2013, 2014 e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254. All'articolo 1, comma 452, della legge 27 dicembre 2013, n. 147, le parole: «Per gli anni 2015-2017» sono sostituite dalle seguenti: «Per gli anni 2015-2018».</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255. Le disposizioni recate dall'articolo 9, comma 21, primo e secondo periodo, del decreto-legge 31 maggio 2010, n. 78, convertito, con modificazioni, dalla legge 30 luglio 2010, n. 122, come prorogate fino al 31 dicembre 2014 dall'articolo 1, comma 1, lettera </w:t>
            </w:r>
            <w:r w:rsidRPr="009326F2">
              <w:rPr>
                <w:rFonts w:ascii="Times New Roman" w:hAnsi="Times New Roman"/>
                <w:i/>
              </w:rPr>
              <w:t>a)</w:t>
            </w:r>
            <w:r w:rsidRPr="009326F2">
              <w:rPr>
                <w:rFonts w:ascii="Times New Roman" w:hAnsi="Times New Roman"/>
              </w:rPr>
              <w:t>, del regolamento di cui al decreto del Presidente della Repubblica 4 settembre 2013, n. 122, sono ulteriormente prorogate fino al 31 dicembre 2015. Resta ferma l'inapplicabilità delle disposizioni di cui al citato articolo 9, comma 21, primo e secondo periodo, del decreto-legge n. 78 del 2010, al personale di cui alla legge 19 febbraio 1981, n. 27.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256. Al fine di garantire la continuità delle attività in corso della struttura tecnica di missione di cui all’articolo 163 del codice di cui al decreto legislativo 12 aprile 2006, n. 163, restano confermati fino al 31 dicembre 2015 i rapporti di collaborazione coordinata e continuativa in essere alla data di entrata in </w:t>
            </w:r>
            <w:r w:rsidRPr="009326F2">
              <w:rPr>
                <w:rFonts w:ascii="Times New Roman" w:hAnsi="Times New Roman"/>
              </w:rPr>
              <w:lastRenderedPageBreak/>
              <w:t>vigore della presente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257. Sono abrogati gli articoli 1076, 1077, 1082 e 1083 del codice dell'ordinamento militare, di cui al decreto legislativo 15 marzo 2010, n. 66, e successive modificazioni, e l'articolo 1, comma 260, della legge 23 dicembre 2005, n. 266.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258. All'articolo 1870, comma 1, del codice di cui al decreto legislativo 15 marzo 2010, n. 66, le parole: «pari al 70 per cento» sono sostituite dalle seguenti: «pari al 50 per cento». Tale percentuale di calcolo trova applicazione nei confronti del personale che transita nella posizione di ausiliaria a decorrere dal 1º gennaio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259. Gli importi dei premi previsti dagli articoli 1803, comma 1, lettere da </w:t>
            </w:r>
            <w:r w:rsidRPr="009326F2">
              <w:rPr>
                <w:rFonts w:ascii="Times New Roman" w:hAnsi="Times New Roman"/>
                <w:i/>
              </w:rPr>
              <w:t>a)</w:t>
            </w:r>
            <w:r w:rsidRPr="009326F2">
              <w:rPr>
                <w:rFonts w:ascii="Times New Roman" w:hAnsi="Times New Roman"/>
              </w:rPr>
              <w:t xml:space="preserve"> ad </w:t>
            </w:r>
            <w:r w:rsidRPr="009326F2">
              <w:rPr>
                <w:rFonts w:ascii="Times New Roman" w:hAnsi="Times New Roman"/>
                <w:i/>
              </w:rPr>
              <w:t>e)</w:t>
            </w:r>
            <w:r w:rsidRPr="009326F2">
              <w:rPr>
                <w:rFonts w:ascii="Times New Roman" w:hAnsi="Times New Roman"/>
              </w:rPr>
              <w:t xml:space="preserve">, 1804, comma 1, lettere da </w:t>
            </w:r>
            <w:r w:rsidRPr="009326F2">
              <w:rPr>
                <w:rFonts w:ascii="Times New Roman" w:hAnsi="Times New Roman"/>
                <w:i/>
              </w:rPr>
              <w:t>a)</w:t>
            </w:r>
            <w:r w:rsidRPr="009326F2">
              <w:rPr>
                <w:rFonts w:ascii="Times New Roman" w:hAnsi="Times New Roman"/>
              </w:rPr>
              <w:t xml:space="preserve"> ad </w:t>
            </w:r>
            <w:r w:rsidRPr="009326F2">
              <w:rPr>
                <w:rFonts w:ascii="Times New Roman" w:hAnsi="Times New Roman"/>
                <w:i/>
              </w:rPr>
              <w:t>e)</w:t>
            </w:r>
            <w:r w:rsidRPr="009326F2">
              <w:rPr>
                <w:rFonts w:ascii="Times New Roman" w:hAnsi="Times New Roman"/>
              </w:rPr>
              <w:t>, e 2161, comma 4, del codice di cui al decreto legislativo 15 marzo 2010, n. 66, e successive modificazioni, sono ridotti alla metà.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260. L'articolo 2261 del codice di cui al decreto legislativo 15 marzo 2010, n. 66, e successive modificazioni, è abrogato. Sono, altresì, abrogati i commi 2 e 3 dell'articolo 2262 e i commi 1 e 2 dell'articolo 2161 del citato codice di cui al decreto legislativo n. 66 del 2010,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261. L'autorizzazione di spesa di cui all'articolo 3, comma 155, ultimo periodo, della legge 24 dicembre 2003, n. 350, è ridotta di 119 milioni di euro per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262. Le somme disponibili in conto residui dell'autorizzazione di spesa di cui all'articolo 3, comma 155, ultimo periodo, della legge 24 dicembre 2003, n. 350, per gli anni 2011, 2012, 2013 e 2014 sono versate all'entrata del bilancio dello Stato nel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263. Le assunzioni di personale di cui all'articolo 66, comma 9-</w:t>
            </w:r>
            <w:r w:rsidRPr="009326F2">
              <w:rPr>
                <w:rFonts w:ascii="Times New Roman" w:hAnsi="Times New Roman"/>
                <w:i/>
              </w:rPr>
              <w:t>bis</w:t>
            </w:r>
            <w:r w:rsidRPr="009326F2">
              <w:rPr>
                <w:rFonts w:ascii="Times New Roman" w:hAnsi="Times New Roman"/>
              </w:rPr>
              <w:t>, del decreto-legge 25 giugno 2008, n. 112, convertito, con modificazioni, dalla legge 6 agosto 2008, n. 133, per l'anno 2015, possono essere effettuate con decorrenza non anteriore al 1º dicembre 2015, fatta eccezione per quelle di cui all'articolo 3, commi 3-</w:t>
            </w:r>
            <w:r w:rsidRPr="009326F2">
              <w:rPr>
                <w:rFonts w:ascii="Times New Roman" w:hAnsi="Times New Roman"/>
                <w:i/>
              </w:rPr>
              <w:t>quater</w:t>
            </w:r>
            <w:r w:rsidRPr="009326F2">
              <w:rPr>
                <w:rFonts w:ascii="Times New Roman" w:hAnsi="Times New Roman"/>
              </w:rPr>
              <w:t xml:space="preserve"> e 3-</w:t>
            </w:r>
            <w:r w:rsidRPr="009326F2">
              <w:rPr>
                <w:rFonts w:ascii="Times New Roman" w:hAnsi="Times New Roman"/>
                <w:i/>
              </w:rPr>
              <w:t>sexies</w:t>
            </w:r>
            <w:r w:rsidRPr="009326F2">
              <w:rPr>
                <w:rFonts w:ascii="Times New Roman" w:hAnsi="Times New Roman"/>
              </w:rPr>
              <w:t>, del decreto-legge 24 giugno 2014, n. 90, convertito, con modificazioni, dalla legge 11 agosto 2014, n. 114, nonché per quelle degli allievi ufficiali e frequentatori di corsi per ufficiali, degli allievi marescialli e del personale dei gruppi sportivi, per un risparmio complessivo non inferiore a 27,2 milioni di euro.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264. Ai fini delle assunzioni di personale previste dall'articolo 3, comma 3-</w:t>
            </w:r>
            <w:r w:rsidRPr="009326F2">
              <w:rPr>
                <w:rFonts w:ascii="Times New Roman" w:hAnsi="Times New Roman"/>
                <w:i/>
              </w:rPr>
              <w:t>sexies</w:t>
            </w:r>
            <w:r w:rsidRPr="009326F2">
              <w:rPr>
                <w:rFonts w:ascii="Times New Roman" w:hAnsi="Times New Roman"/>
              </w:rPr>
              <w:t>, del decreto-legge 24 giugno 2014, n. 90, convertito, con modificazioni, dalla legge 11 agosto 2014, n. 114, il comma 3-</w:t>
            </w:r>
            <w:r w:rsidRPr="009326F2">
              <w:rPr>
                <w:rFonts w:ascii="Times New Roman" w:hAnsi="Times New Roman"/>
                <w:i/>
              </w:rPr>
              <w:t>bis</w:t>
            </w:r>
            <w:r w:rsidRPr="009326F2">
              <w:rPr>
                <w:rFonts w:ascii="Times New Roman" w:hAnsi="Times New Roman"/>
              </w:rPr>
              <w:t xml:space="preserve"> del medesimo articolo si interpreta nel senso che lo scorrimento ivi previsto riguarda anche i concorsi banditi nell'anno 2012 e indetti per l'anno 2013.</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265. Al fine di corrispondere alle contingenti esigenze di razionalizzazione delle risorse disponibili e di quelle connesse all'espletamento dei compiti istituzionali delle Forze di polizia, in relazione alla specificità ad esse riconosciuta, nelle more della definizione delle procedure contrattuali e negoziali di cui all'articolo 9, comma 17, del decreto-legge 31 maggio 2010, n. 78, convertito, con modificazioni, dalla legge 30 luglio 2010, n. 122, e successive modificazioni, entro trenta giorni dalla data di entrata in vigore della presente legge, in deroga a quanto previsto dall'articolo 30 del decreto del Presidente della Repubblica 18 giugno 2002, n. 164, sono avviate le procedure per la revisione dell'accordo nazionale quadro stipulato in attuazione dell'articolo 24 dello stesso decreto, con le modalità ivi previste.</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 xml:space="preserve">266. Ai fini dell'attuazione di quanto previsto al comma 265, la revisione degli accordi nazionali quadro, da stipulare entro tre mesi dalla data di entrata in vigore della presente legge, deve tenere conto del mutato assetto funzionale, organizzativo e di servizio, derivante in particolare dalle misure di contenimento della spesa pubblica previste dai provvedimenti in materia finanziaria dall'anno 2010, con particolare riferimento a quelle del parziale blocco del </w:t>
            </w:r>
            <w:r w:rsidRPr="009326F2">
              <w:rPr>
                <w:rFonts w:ascii="Times New Roman" w:hAnsi="Times New Roman"/>
                <w:i/>
              </w:rPr>
              <w:t>turn over</w:t>
            </w:r>
            <w:r w:rsidRPr="009326F2">
              <w:rPr>
                <w:rFonts w:ascii="Times New Roman" w:hAnsi="Times New Roman"/>
              </w:rPr>
              <w:t xml:space="preserve"> nelle Forze di polizia e alla conseguente elevazione dell'età media del personale in servizio.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267. Al comma 9-</w:t>
            </w:r>
            <w:r w:rsidRPr="009326F2">
              <w:rPr>
                <w:rFonts w:ascii="Times New Roman" w:hAnsi="Times New Roman"/>
                <w:i/>
              </w:rPr>
              <w:t>bis</w:t>
            </w:r>
            <w:r w:rsidRPr="009326F2">
              <w:rPr>
                <w:rFonts w:ascii="Times New Roman" w:hAnsi="Times New Roman"/>
              </w:rPr>
              <w:t xml:space="preserve"> dell'articolo 4 del decreto-legge 31 agosto 2013, n. 101, convertito, con modificazioni, dalla legge 30 ottobre 2013, n. 125, e successive modificazioni, al quarto periodo, le parole: «per l'anno 2013» sono sostituite dalle seguenti: «per l'anno 2014» e le parole: «fino al 31 dicembre 2014» sono sostituite dalle seguenti: «fino al 31 dicembre 2015» e, al quinto periodo, le parole: «Per l'anno 2014» sono sostituite dalle </w:t>
            </w:r>
            <w:r w:rsidRPr="009326F2">
              <w:rPr>
                <w:rFonts w:ascii="Times New Roman" w:hAnsi="Times New Roman"/>
              </w:rPr>
              <w:lastRenderedPageBreak/>
              <w:t>seguenti: «Per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268. L'Agenzia delle dogane e dei monopoli, in via straordinaria, per l'anno 2015, ai fini della copertura dei posti vacanti, è autorizzata allo scorrimento delle graduatorie relative alle procedure concorsuali interne già bandite alla data di entrata in vigore della presente legge, nel rispetto dei limiti assunzionali previsti dalla normativa vigente.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269. Al fine di assicurare il conseguimento degli obiettivi di finanza pubblica connessi al programma di valorizzazione e cessione di immobili pubblici di cui all'articolo 1, comma 391, della legge 27 dicembre 2013, n. 147, anche sollecitando l'interesse di un'ampia platea di investitori, all'articolo 7, comma 1, secondo periodo, del decreto-legge 24 dicembre 2002, n. 282, convertito, con modificazioni, dalla legge 21 febbraio 2003, n. 27, dopo le parole: «trattativa privata» sono inserite le seguenti: «ovvero, per gli anni 2015, 2016 e 2017, mediante procedura ristretta alla quale investitori qualificati, in possesso di requisiti e caratteristiche fissati con decreto direttoriale del Ministero dell'economia e delle finanze in relazione alla singola procedura di dismissione, sono invitati a partecipare e, successivamente, a presentare offerte di acquisto nel rispetto delle modalità e dei termini indicati nella lettera di invito».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270. Le previsioni e le agevolazioni previste dall’articolo 5, commi 9 e 14, del decreto-legge 13/05/2011, n. 70, convertito, con modificazioni, dalla Legge 12/07/2011, n. 106, si interpretano nel senso che le agevolazioni incentivanti previste in detta norma prevalgono sulle normative di P.R.G., anche relative a piani particolareggiati e/o attuativi fermi i limiti di cui all’articolo 5, comma 11, secondo periodo, D.L. n. 70/11, convertito in legge n. 106/11.</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271. Al medesimo fine di cui al comma 269, mediante l'ottimizzazione degli spazi ad uso di ufficio e la conseguente liberazione degli stessi nella prospettiva della loro valorizzazione e cessione, all'articolo 2 della legge 23 dicembre 2009, n. 191,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222-</w:t>
            </w:r>
            <w:r w:rsidRPr="009326F2">
              <w:rPr>
                <w:rFonts w:ascii="Times New Roman" w:hAnsi="Times New Roman"/>
                <w:i/>
              </w:rPr>
              <w:t>quater</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1) al terzo periodo, dopo le parole: «I piani di razionalizzazione nazionali» sono inserite le seguenti: «, comprensivi della stima dei costi per la loro concreta attuazione,» e dopo le parole: «con gli obiettivi fissati dal presente comma» sono aggiunte le seguenti: «, nonché della compatibilità con le risorse finanziarie stanziate negli appositi capitoli di spesa riguardanti la razionalizzazione degli spazi ad uso di ufficio»;</w:t>
            </w:r>
          </w:p>
          <w:p w:rsidR="001173BA" w:rsidRPr="009326F2" w:rsidRDefault="001173BA" w:rsidP="008B095D">
            <w:pPr>
              <w:jc w:val="both"/>
              <w:rPr>
                <w:rFonts w:ascii="Times New Roman" w:hAnsi="Times New Roman"/>
              </w:rPr>
            </w:pPr>
            <w:r w:rsidRPr="009326F2">
              <w:rPr>
                <w:rFonts w:ascii="Times New Roman" w:hAnsi="Times New Roman"/>
              </w:rPr>
              <w:t>2) dopo il terzo periodo sono inseriti i seguenti: «All'Agenzia del demanio sono attribuite funzioni di indirizzo e di impulso dell'attività di razionalizzazione svolta dalle amministrazioni dello Stato, anche mediante la diretta elaborazione di piani di razionalizzazione secondo quanto previsto dal comma 222. All'attuazione delle disposizioni del quarto periodo si provvede nell'ambito delle risorse umane, strumentali e finanziarie disponibili a legislazione vigente e, comunque, senza nuovi o maggiori oneri per la finanza pubblica»;</w:t>
            </w:r>
          </w:p>
          <w:p w:rsidR="001173BA" w:rsidRPr="009326F2" w:rsidRDefault="001173BA" w:rsidP="008B095D">
            <w:pPr>
              <w:jc w:val="both"/>
              <w:rPr>
                <w:rFonts w:ascii="Times New Roman" w:hAnsi="Times New Roman"/>
              </w:rPr>
            </w:pPr>
            <w:r w:rsidRPr="009326F2">
              <w:rPr>
                <w:rFonts w:ascii="Times New Roman" w:hAnsi="Times New Roman"/>
              </w:rPr>
              <w:t>3) al quarto periodo, dopo le parole: «i risultati della verifica» sono aggiunte le seguenti: «, nonché la disponibilità delle specifiche risorse finanziarie. Nel caso di assenza di queste ultime, l'attuazione del piano di razionalizzazione è sospesa fino alla disponibilità di nuove risorse»;</w:t>
            </w:r>
          </w:p>
          <w:p w:rsidR="001173BA" w:rsidRPr="009326F2" w:rsidRDefault="001173BA" w:rsidP="008B095D">
            <w:pPr>
              <w:jc w:val="both"/>
              <w:rPr>
                <w:rFonts w:ascii="Times New Roman" w:hAnsi="Times New Roman"/>
              </w:rPr>
            </w:pPr>
            <w:r w:rsidRPr="009326F2">
              <w:rPr>
                <w:rFonts w:ascii="Times New Roman" w:hAnsi="Times New Roman"/>
              </w:rPr>
              <w:t>4) al quinto periodo, le parole: «In caso tale verifica risulti positiva» sono sostituite dalle seguenti: «Nel caso di disponibilità di risorse finanziarie e di verifica positiva della compatibilità dei piani di razionalizzazione con gli obiettivi fissati dal presente comma» e dopo le parole: «da ridurre per effetto dei risparmi individuati nel piano» sono aggiunte le seguenti: «, a decorrere dalla completa attuazione del piano medesimo»;</w:t>
            </w:r>
          </w:p>
          <w:p w:rsidR="001173BA" w:rsidRPr="009326F2" w:rsidRDefault="001173BA" w:rsidP="008B095D">
            <w:pPr>
              <w:jc w:val="both"/>
              <w:rPr>
                <w:rFonts w:ascii="Times New Roman" w:hAnsi="Times New Roman"/>
              </w:rPr>
            </w:pPr>
            <w:r w:rsidRPr="009326F2">
              <w:rPr>
                <w:rFonts w:ascii="Times New Roman" w:hAnsi="Times New Roman"/>
              </w:rPr>
              <w:t>5) all'ultimo periodo, le parole: «positivamente verificati» sono soppresse;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222-</w:t>
            </w:r>
            <w:r w:rsidRPr="009326F2">
              <w:rPr>
                <w:rFonts w:ascii="Times New Roman" w:hAnsi="Times New Roman"/>
                <w:i/>
              </w:rPr>
              <w:t>quater</w:t>
            </w:r>
            <w:r w:rsidRPr="009326F2">
              <w:rPr>
                <w:rFonts w:ascii="Times New Roman" w:hAnsi="Times New Roman"/>
              </w:rPr>
              <w:t xml:space="preserve"> è inserito il seguente:</w:t>
            </w:r>
          </w:p>
          <w:p w:rsidR="001173BA" w:rsidRPr="009326F2" w:rsidRDefault="001173BA" w:rsidP="008B095D">
            <w:pPr>
              <w:jc w:val="both"/>
              <w:rPr>
                <w:rFonts w:ascii="Times New Roman" w:hAnsi="Times New Roman"/>
              </w:rPr>
            </w:pPr>
            <w:r w:rsidRPr="009326F2">
              <w:rPr>
                <w:rFonts w:ascii="Times New Roman" w:hAnsi="Times New Roman"/>
              </w:rPr>
              <w:t>«222-</w:t>
            </w:r>
            <w:r w:rsidRPr="009326F2">
              <w:rPr>
                <w:rFonts w:ascii="Times New Roman" w:hAnsi="Times New Roman"/>
                <w:i/>
              </w:rPr>
              <w:t>quinquies</w:t>
            </w:r>
            <w:r w:rsidRPr="009326F2">
              <w:rPr>
                <w:rFonts w:ascii="Times New Roman" w:hAnsi="Times New Roman"/>
              </w:rPr>
              <w:t xml:space="preserve"> Al fine di dare concreta e sollecita attuazione ai piani di razionalizzazione di cui ai commi 222 e seguenti, a decorrere dal 1º gennaio 2015, inoltre, è istituito presso il Ministero dell'economia e delle finanze un Fondo denominato "Fondo per la razionalizzazione degli spazi", con una dotazione iniziale di 20 milioni di euro. Il Fondo ha la finalità di finanziare le opere di riadattamento e ristrutturazione necessarie alla riallocazione delle </w:t>
            </w:r>
            <w:r w:rsidRPr="009326F2">
              <w:rPr>
                <w:rFonts w:ascii="Times New Roman" w:hAnsi="Times New Roman"/>
              </w:rPr>
              <w:lastRenderedPageBreak/>
              <w:t>amministrazioni statali in altre sedi di proprietà dello Stato ed è alimentato, secondo modalità stabilite con decreto del Ministro dell'economia e delle finanze, da:</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una quota non superiore al 10 per cento dei proventi derivanti dalle nuove operazioni di valorizzazione e cessione degli immobili di proprietà dello Stato che sono versati all'entrata per essere riassegnati al Fondo;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una quota non superiore al 10 per cento dei risparmi rivenienti dalla riduzione della spesa per locazioni passive determinati con decreti del Ministro dell'economia e delle finanze».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272. All'articolo 12 del decreto-legge 6 luglio 2011, n. 98, convertito, con modificazioni, dalla legge 15 luglio 2011, n. 111,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2, la lettera </w:t>
            </w:r>
            <w:r w:rsidRPr="009326F2">
              <w:rPr>
                <w:rFonts w:ascii="Times New Roman" w:hAnsi="Times New Roman"/>
                <w:i/>
              </w:rPr>
              <w:t>c)</w:t>
            </w:r>
            <w:r w:rsidRPr="009326F2">
              <w:rPr>
                <w:rFonts w:ascii="Times New Roman" w:hAnsi="Times New Roman"/>
              </w:rPr>
              <w:t xml:space="preserve"> è sostituita dalla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c)</w:t>
            </w:r>
            <w:r w:rsidRPr="009326F2">
              <w:rPr>
                <w:rFonts w:ascii="Times New Roman" w:hAnsi="Times New Roman"/>
              </w:rPr>
              <w:t xml:space="preserve"> sono attribuite al Ministero delle infrastrutture e dei trasporti, a valere sulle risorse allo stesso assegnate per gli interventi relativi agli edifici pubblici statali e agli immobili demaniali, le decisioni di spesa relative agli interventi manutentivi da effettuare, a cura delle strutture del medesimo Ministero, ai sensi dell'articolo 176 del regolamento di cui al decreto del Presidente della Repubblica 5 ottobre 2010, n. 207, su beni immobili di cui alle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L'esecuzione di tali interventi è tempestivamente comunicata all'Agenzia del demanio, al fine del necessario coordinamento con le attività dalla stessa poste in essere ai sensi del presente articolo»;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2-</w:t>
            </w:r>
            <w:r w:rsidRPr="009326F2">
              <w:rPr>
                <w:rFonts w:ascii="Times New Roman" w:hAnsi="Times New Roman"/>
                <w:i/>
              </w:rPr>
              <w:t>bis</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1) il primo periodo è soppresso;</w:t>
            </w:r>
          </w:p>
          <w:p w:rsidR="001173BA" w:rsidRPr="009326F2" w:rsidRDefault="001173BA" w:rsidP="008B095D">
            <w:pPr>
              <w:jc w:val="both"/>
              <w:rPr>
                <w:rFonts w:ascii="Times New Roman" w:hAnsi="Times New Roman"/>
              </w:rPr>
            </w:pPr>
            <w:r w:rsidRPr="009326F2">
              <w:rPr>
                <w:rFonts w:ascii="Times New Roman" w:hAnsi="Times New Roman"/>
              </w:rPr>
              <w:t>2) al secondo periodo, le parole: «il Corpo della guardia di finanza è autorizzato» sono sostituite dalle seguenti: «la Polizia di Stato, l'Arma dei carabinieri, il Corpo nazionale dei vigili del fuoco e il Corpo della guardia di finanza sono autorizzati»;</w:t>
            </w:r>
          </w:p>
          <w:p w:rsidR="001173BA" w:rsidRPr="009326F2" w:rsidRDefault="001173BA" w:rsidP="008B095D">
            <w:pPr>
              <w:jc w:val="both"/>
              <w:rPr>
                <w:rFonts w:ascii="Times New Roman" w:hAnsi="Times New Roman"/>
              </w:rPr>
            </w:pPr>
            <w:r w:rsidRPr="009326F2">
              <w:rPr>
                <w:rFonts w:ascii="Times New Roman" w:hAnsi="Times New Roman"/>
              </w:rPr>
              <w:t>3) al terzo periodo, le parole: «esercizio finanziario 2014» sono sostituite dalle seguenti: «esercizio finanziario 2015» e le parole da: «corrispondenti» fino a: «comma 6» sono sostituite dalle seguenti: «occorrenti per le finalità di cui al primo periodo»;</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4:</w:t>
            </w:r>
          </w:p>
          <w:p w:rsidR="001173BA" w:rsidRPr="009326F2" w:rsidRDefault="001173BA" w:rsidP="008B095D">
            <w:pPr>
              <w:jc w:val="both"/>
              <w:rPr>
                <w:rFonts w:ascii="Times New Roman" w:hAnsi="Times New Roman"/>
              </w:rPr>
            </w:pPr>
            <w:r w:rsidRPr="009326F2">
              <w:rPr>
                <w:rFonts w:ascii="Times New Roman" w:hAnsi="Times New Roman"/>
              </w:rPr>
              <w:t>1) al primo periodo, dopo le parole: «al fine di ridurre le locazioni passive» sono aggiunte le seguenti: «, nonché alla riqualificazione energetica degli stessi edifici»;</w:t>
            </w:r>
          </w:p>
          <w:p w:rsidR="001173BA" w:rsidRPr="009326F2" w:rsidRDefault="001173BA" w:rsidP="008B095D">
            <w:pPr>
              <w:jc w:val="both"/>
              <w:rPr>
                <w:rFonts w:ascii="Times New Roman" w:hAnsi="Times New Roman"/>
              </w:rPr>
            </w:pPr>
            <w:r w:rsidRPr="009326F2">
              <w:rPr>
                <w:rFonts w:ascii="Times New Roman" w:hAnsi="Times New Roman"/>
              </w:rPr>
              <w:t>2) è aggiunto, in fine, il seguente periodo: «Alle decisioni di spesa assunte dall'Agenzia del demanio ai sensi del presente comma non si applicano le disposizioni di cui all'articolo 2, comma 618, della legge 24 dicembre 2007, n. 244, e all'articolo 8, comma 1, del decreto-legge 31 maggio 2010, n. 78, convertito, con modificazioni, dalla legge 30 luglio 2010, n. 122.»;</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 comma 5, secondo periodo, le parole: «mediante tali operatori» e le parole: «, ovvero, in funzione della capacità operativa delle stesse strutture, dall'Agenzia del Demanio» sono soppresse;</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dopo il comma 6 è inserito il seguente:</w:t>
            </w:r>
          </w:p>
          <w:p w:rsidR="001173BA" w:rsidRPr="009326F2" w:rsidRDefault="001173BA" w:rsidP="008B095D">
            <w:pPr>
              <w:jc w:val="both"/>
              <w:rPr>
                <w:rFonts w:ascii="Times New Roman" w:hAnsi="Times New Roman"/>
              </w:rPr>
            </w:pPr>
            <w:r w:rsidRPr="009326F2">
              <w:rPr>
                <w:rFonts w:ascii="Times New Roman" w:hAnsi="Times New Roman"/>
              </w:rPr>
              <w:t>«6-</w:t>
            </w:r>
            <w:r w:rsidRPr="009326F2">
              <w:rPr>
                <w:rFonts w:ascii="Times New Roman" w:hAnsi="Times New Roman"/>
                <w:i/>
              </w:rPr>
              <w:t>bis</w:t>
            </w:r>
            <w:r w:rsidRPr="009326F2">
              <w:rPr>
                <w:rFonts w:ascii="Times New Roman" w:hAnsi="Times New Roman"/>
              </w:rPr>
              <w:t xml:space="preserve">. Le amministrazioni o soggetti pubblici di cui al comma 2, lettera </w:t>
            </w:r>
            <w:r w:rsidRPr="009326F2">
              <w:rPr>
                <w:rFonts w:ascii="Times New Roman" w:hAnsi="Times New Roman"/>
                <w:i/>
              </w:rPr>
              <w:t>a)</w:t>
            </w:r>
            <w:r w:rsidRPr="009326F2">
              <w:rPr>
                <w:rFonts w:ascii="Times New Roman" w:hAnsi="Times New Roman"/>
              </w:rPr>
              <w:t>, dotati di autonomia finanziaria, ai fini della copertura dei costi degli interventi comunicati ai sensi del comma 3 e inseriti in un piano generale di cui al comma 4, mettono a disposizione la corrispondente provvista finanziaria per integrare i fondi di cui al comma 6.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273. Al fine di valorizzare la società Poste italiane Spa, assicurando maggiore certezza e stabilità dei rapporti giuridici, nonché la sostenibilità dell'onere del servizio postale universale in relazione alle risorse pubbliche disponibili:</w:t>
            </w:r>
          </w:p>
          <w:p w:rsidR="001173BA" w:rsidRPr="009326F2" w:rsidRDefault="001173BA" w:rsidP="008B095D">
            <w:pPr>
              <w:jc w:val="both"/>
              <w:rPr>
                <w:rFonts w:ascii="Times New Roman" w:hAnsi="Times New Roman"/>
              </w:rPr>
            </w:pPr>
            <w:r w:rsidRPr="009326F2">
              <w:rPr>
                <w:rFonts w:ascii="Times New Roman" w:hAnsi="Times New Roman"/>
                <w:i/>
              </w:rPr>
              <w:lastRenderedPageBreak/>
              <w:t>a)</w:t>
            </w:r>
            <w:r w:rsidRPr="009326F2">
              <w:rPr>
                <w:rFonts w:ascii="Times New Roman" w:hAnsi="Times New Roman"/>
              </w:rPr>
              <w:t xml:space="preserve"> il contratto di programma per il triennio 2009-2011, stipulato tra il Ministero dello sviluppo economico e la società Poste italiane Spa, approvato dall'articolo 33, comma 31, della legge 12 novembre 2011, n. 183, resta efficace fino alla conclusione della procedura di approvazione del nuovo contratto di programma per il quinquennio 2015-2019 secondo le previsioni di cui al comma 274 del presente articolo, fatti salvi gli adempimenti previsti dalla normativa dell'Unione europea in materia. Ai relativi oneri si provvede nei limiti degli stanziamenti di bilancio allo scopo previsti a legislazione vigente. Sono fatti salvi gli effetti delle verifiche effettuate dall'Autorità per le garanzie nelle comunicazioni in ordine alla quantificazione del costo netto del servizio postale universale effettivamente sostenuto per ciascuno degli anni del periodo regolatorio 2012-2014;</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 partire dal periodo regolatorio successivo a quello 2012-2014, il contratto di programma stipulato tra il Ministero dello sviluppo economico e il fornitore del servizio postale universale ha durata quinquennale. L'importo del relativo onere a carico della finanza pubblica è confermato nell'importo massimo di 262,4 milioni di euro a decorrere dall'anno 2015, cui si provvede nell'ambito delle risorse previste a legislazione vigente allo scopo finalizzate. Sono fatti salvi gli effetti delle verifiche dell'Autorità per le garanzie nelle comunicazioni in ordine alla quantificazione del costo netto del servizio postale universale.</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lastRenderedPageBreak/>
              <w:t xml:space="preserve">274. Il contratto di programma di cui al comma 273, lettera </w:t>
            </w:r>
            <w:r w:rsidRPr="009326F2">
              <w:rPr>
                <w:rFonts w:ascii="Times New Roman" w:hAnsi="Times New Roman"/>
                <w:i/>
              </w:rPr>
              <w:t>b)</w:t>
            </w:r>
            <w:r w:rsidRPr="009326F2">
              <w:rPr>
                <w:rFonts w:ascii="Times New Roman" w:hAnsi="Times New Roman"/>
              </w:rPr>
              <w:t>, è sottoscritto tra il Ministero dello sviluppo economico e il fornitore del servizio postale universale entro il 31 marzo 2015 e contestualmente notificato alla Commissione europea per le valutazioni di competenza. A tal fine, il Ministero dello sviluppo economico invia lo schema di contratto di programma al Ministero dell'economia e delle finanze e all'Autorità per le garanzie nelle comunicazioni per l'acquisizione, entro quindici giorni dall'avvenuta ricezione, dei relativi pareri. Il Ministero dello sviluppo economico può procedere al riesame dello schema di contratto in considerazione dei pareri di cui al secondo periodo e, entro cinque giorni dall'acquisizione dei predetti pareri, provvede a trasmettere lo schema di contratto alla Camera dei deputati e al Senato della Repubblica, affinché su di esso sia espresso, entro venti giorni dall'avvenuta ricezione dello schema di contratto, il parere non vincolante delle competenti Commissioni parlamentari. Decorso il termine di cui al terzo periodo, il contratto di programma può essere validamente sottoscritto anche in mancanza del predetto parere. Nel caso in cui il fornitore del servizio universale, in presenza di particolari situazioni di natura infrastrutturale o geografica di cui all'articolo 3, comma 7, primo periodo, del decreto legislativo 22 luglio 1999, n. 261, presenti richiesta di deroga, l'Autorità per le garanzie nelle comunicazioni si pronuncia entro il termine di quarantancinque giorni dalla presentazione della richiesta.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275. All'articolo 3, comma 7, primo periodo, del decreto legislativo 22 luglio 1999, n. 261, le parole: «un ottavo» sono sostituite dalle seguenti: «un quarto».</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 xml:space="preserve">276. Al fine di adeguare i livelli di servizio alle mutate esigenze degli utenti in funzione del contesto tecnico, economico e sociale, nonché di assicurare la sostenibilità dell'onere del servizio universale in relazione alle risorse disponibili, il contratto di programma di cui al comma 273, lettera </w:t>
            </w:r>
            <w:r w:rsidRPr="009326F2">
              <w:rPr>
                <w:rFonts w:ascii="Times New Roman" w:hAnsi="Times New Roman"/>
                <w:i/>
              </w:rPr>
              <w:t>b</w:t>
            </w:r>
            <w:r w:rsidRPr="009326F2">
              <w:rPr>
                <w:rFonts w:ascii="Times New Roman" w:hAnsi="Times New Roman"/>
              </w:rPr>
              <w:t>),</w:t>
            </w:r>
            <w:r w:rsidRPr="009326F2">
              <w:rPr>
                <w:rFonts w:ascii="Times New Roman" w:hAnsi="Times New Roman"/>
                <w:b/>
              </w:rPr>
              <w:t xml:space="preserve"> </w:t>
            </w:r>
            <w:r w:rsidRPr="009326F2">
              <w:rPr>
                <w:rFonts w:ascii="Times New Roman" w:hAnsi="Times New Roman"/>
              </w:rPr>
              <w:t xml:space="preserve">in attuazione della normativa europea, ferme restando le competenze dell'Autorità di regolamentazione, può prevedere l'introduzione di misure di razionalizzazione del servizio e di rimodulazione della frequenza settimanale di raccolta e recapito sull'intero territorio nazionale.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277. All'articolo 1, comma 2, del decreto legislativo 22 luglio 1999, n. 261, dopo la lettera </w:t>
            </w:r>
            <w:r w:rsidRPr="009326F2">
              <w:rPr>
                <w:rFonts w:ascii="Times New Roman" w:hAnsi="Times New Roman"/>
                <w:i/>
              </w:rPr>
              <w:t>f),</w:t>
            </w:r>
            <w:r w:rsidRPr="009326F2">
              <w:rPr>
                <w:rFonts w:ascii="Times New Roman" w:hAnsi="Times New Roman"/>
              </w:rPr>
              <w:t xml:space="preserve"> sono inserite le seguenti: </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f-bis)</w:t>
            </w:r>
            <w:r w:rsidRPr="009326F2">
              <w:rPr>
                <w:rFonts w:ascii="Times New Roman" w:hAnsi="Times New Roman"/>
              </w:rPr>
              <w:t xml:space="preserve"> "invio di posta prioritaria": servizio espresso di corrispondenza non massiva verso qualsiasi località del territorio nazionale ed estero per il quale sono fissati obiettivi medi per il recapito da effettuare entro il giorno lavorativo successivo a quello di inoltro nella rete pubblica postale; </w:t>
            </w:r>
          </w:p>
          <w:p w:rsidR="001173BA" w:rsidRPr="009326F2" w:rsidRDefault="001173BA" w:rsidP="008B095D">
            <w:pPr>
              <w:jc w:val="both"/>
              <w:rPr>
                <w:rFonts w:ascii="Times New Roman" w:hAnsi="Times New Roman"/>
              </w:rPr>
            </w:pPr>
            <w:r w:rsidRPr="009326F2">
              <w:rPr>
                <w:rFonts w:ascii="Times New Roman" w:hAnsi="Times New Roman"/>
                <w:i/>
              </w:rPr>
              <w:t>f-ter)</w:t>
            </w:r>
            <w:r w:rsidRPr="009326F2">
              <w:rPr>
                <w:rFonts w:ascii="Times New Roman" w:hAnsi="Times New Roman"/>
              </w:rPr>
              <w:t xml:space="preserve"> "invio di corrispondenza ordinaria": servizio base di corrispondenza non massiva verso qualsiasi località del territorio nazionale ed estero per il quale sono fissati obiettivi medi per il recapito da effettuare entro il quarto giorno lavorativo successivo a quello di inoltro nella rete pubblica postale;».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278. Gli obiettivi percentuali medi di recapito dei servizi postali universali sono riferiti al recapito entro il quarto giorno lavorativo successivo a quello di inoltro nella rete pubblica postale, salvo quanto previsto per gli invii di posta prioritaria. Il fornitore del servizio universale è tenuto ad adottare modalità </w:t>
            </w:r>
            <w:r w:rsidRPr="009326F2">
              <w:rPr>
                <w:rFonts w:ascii="Times New Roman" w:hAnsi="Times New Roman"/>
              </w:rPr>
              <w:lastRenderedPageBreak/>
              <w:t xml:space="preserve">operative di esecuzione del servizio universale tali da garantire l'ottimizzazione dei processi, anche tenendo conto dello sviluppo tecnologico e digitale, in coerenza con gli obiettivi di qualità propri di ciascuno dei servizi. </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lastRenderedPageBreak/>
              <w:t xml:space="preserve">279. Tenuto conto della necessità ed urgenza di consentire agli utenti di usufruire di ulteriori servizi postali universali e di adeguare i livelli di servizio alle mutate esigenze legate all'offerta e qualità del servizio stesso in funzione del contesto tecnico, economico e sociale, l'Autorità per le garanzie nelle comunicazioni, anche al fine di assicurare la sostenibilità dell'onere del servizio universale in relazione alle risorse pubbliche disponibili come definite alla lettera </w:t>
            </w:r>
            <w:r w:rsidRPr="009326F2">
              <w:rPr>
                <w:rFonts w:ascii="Times New Roman" w:hAnsi="Times New Roman"/>
                <w:i/>
              </w:rPr>
              <w:t>b)</w:t>
            </w:r>
            <w:r w:rsidRPr="009326F2">
              <w:rPr>
                <w:rFonts w:ascii="Times New Roman" w:hAnsi="Times New Roman"/>
              </w:rPr>
              <w:t xml:space="preserve"> del comma 273 del presente articolo, provvede, ricevuta la proposta presentata dal fornitore del servizio universale, entro sessanta giorni a decorrere dalla data di comunicazione della proposta stessa, a deliberare nuovi obiettivi statistici di qualità e una nuova determinazione delle tariffe degli invii di posta prioritaria e degli altri servizi universali, individuando soluzioni che consentano la maggiore flessibilità nello stabilire le tariffe in correlazione all'andamento dei volumi di traffico.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280. Al fine di dare attuazione alla sentenza del tribunale dell'Unione europea del 13 settembre 2013 (causa T-525/08, Poste italiane contro Commissione) in materia di aiuti di Stato, è autorizzata la spesa di 535 milioni di euro per l'anno 2014 a favore di Poste italiane S.p.A.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281. Agli oneri derivanti dal comma 280, pari a 535 milioni di curo per l'anno 2014, si provvede: </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quanto a 310 milioni di euro per l'anno 2014, mediante corrispondente riduzione dell'autorizzazione di spesa di cui all'articolo 32, comma 1, del decreto-legge 24 aprile 2014, n. 66, convertito, con modificazioni, dalla legge 23 giugno 2014, n. 89; </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100 milioni di euro per l'anno 2014, mediante corrispondente riduzione dell'autorizzazione di spesa di cui all'articolo 36, comma 2, del decreto-legge 24 aprile 2014, n. 66, convertito, con modificazioni, dalla legge 23 giugno 2014, a 89; </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quanto a 125 milioni di euro per l'anno 2014, mediante utilizzo dei proventi derivanti dalla maggiorazione di prezzo riconosciuta per il riscatto dei nuovi strumenti finanziari di cui agli articoli da 23-</w:t>
            </w:r>
            <w:r w:rsidRPr="009326F2">
              <w:rPr>
                <w:rFonts w:ascii="Times New Roman" w:hAnsi="Times New Roman"/>
                <w:i/>
              </w:rPr>
              <w:t>sexies</w:t>
            </w:r>
            <w:r w:rsidRPr="009326F2">
              <w:rPr>
                <w:rFonts w:ascii="Times New Roman" w:hAnsi="Times New Roman"/>
              </w:rPr>
              <w:t xml:space="preserve"> a 23-</w:t>
            </w:r>
            <w:r w:rsidRPr="009326F2">
              <w:rPr>
                <w:rFonts w:ascii="Times New Roman" w:hAnsi="Times New Roman"/>
                <w:i/>
              </w:rPr>
              <w:t>duodecies</w:t>
            </w:r>
            <w:r w:rsidRPr="009326F2">
              <w:rPr>
                <w:rFonts w:ascii="Times New Roman" w:hAnsi="Times New Roman"/>
              </w:rPr>
              <w:t xml:space="preserve"> del decreto-legge 6 luglio 2012, n. 95, convertito, con modificazioni, dalla legge 7 agosto 2012, n. 135, che, a tal fine, sono versati all'entrata del bilancio dello Stato.</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282. Agli oneri derivanti dal comma 281, lettera a), pari a 3.255.000 euro per l'anno 2015, a 3.162.000 euro per l'anno 2016, a 3.068.000 euro per l'anno 2017 e a 2.973.000 euro a decorrere dall'anno 2018, si provvede, quanto a 3.255.000 per l'anno 2015 e a 2.973.000 euro a decorrere dall'anno 2018, mediante corrispondente riduzione del Fondo per interventi strutturali di politica economica, di cui all'articolo 10, comma 5, del decreto-legge 29 novembre 2004, n. 282, convertito, con modificazioni, dalla legge 27 dicembre 2004, n. 307 e, quanto a 3.162.000 curo per l'anno 2016 e a 3.068.000 curo per l'anno 2017, mediante corrispondente riduzione dell'autorizzazione di spesa di cui all'articolo 9, comma 8, del decreto-legge 30 dicembre 1997, n. 457, convertito, con modificazioni, dalla legge 27 febbraio 1998, n. 30.</w:t>
            </w:r>
          </w:p>
        </w:tc>
      </w:tr>
      <w:tr w:rsidR="001173BA" w:rsidRPr="009326F2" w:rsidTr="001173BA">
        <w:tc>
          <w:tcPr>
            <w:tcW w:w="13749" w:type="dxa"/>
          </w:tcPr>
          <w:p w:rsidR="001173BA" w:rsidRPr="009326F2" w:rsidRDefault="001173BA" w:rsidP="00E40241">
            <w:pPr>
              <w:jc w:val="both"/>
              <w:rPr>
                <w:rFonts w:ascii="Times New Roman" w:hAnsi="Times New Roman"/>
                <w:b/>
              </w:rPr>
            </w:pPr>
            <w:r w:rsidRPr="009326F2">
              <w:rPr>
                <w:rFonts w:ascii="Times New Roman" w:hAnsi="Times New Roman"/>
              </w:rPr>
              <w:t xml:space="preserve">283. Le disposizioni di cui ai commi da 280 a 282 entrano in vigore dalla data di pubblicazione della presente legge nella </w:t>
            </w:r>
            <w:r w:rsidRPr="009326F2">
              <w:rPr>
                <w:rFonts w:ascii="Times New Roman" w:hAnsi="Times New Roman"/>
                <w:i/>
              </w:rPr>
              <w:t>Gazzetta Ufficiale.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284. All'articolo 1, comma 1097, della legge 27 dicembre 2006, n. 296, e successive modificazioni, le parole: «5 per cento» sono sostituite dalle seguenti: «50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285. All'articolo 2, comma 2, del decreto-legge 1º dicembre 1993, n. 487, convertito, con modificazioni, dalla legge 29 gennaio 1994, n. 71,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all'alinea, le parole: «Entro il 31 marzo 1994 l'ente "Poste Italiane" stipula apposite convenzioni, aventi efficacia a partire dal 1º gennaio 1994,» sono sostituite dalle seguenti: «L'ente "Poste Italiane" stipula appositi accordi o convenzioni»;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 lettera </w:t>
            </w:r>
            <w:r w:rsidRPr="009326F2">
              <w:rPr>
                <w:rFonts w:ascii="Times New Roman" w:hAnsi="Times New Roman"/>
                <w:i/>
              </w:rPr>
              <w:t>a)</w:t>
            </w:r>
            <w:r w:rsidRPr="009326F2">
              <w:rPr>
                <w:rFonts w:ascii="Times New Roman" w:hAnsi="Times New Roman"/>
              </w:rPr>
              <w:t xml:space="preserve">, le parole: «1) a una contabilità analitica» sono sostituite dalle seguenti: «1) per le attività diverse dalla raccolta del risparmio postale, a una contabilità analitica» e le parole: «annualmente, a richiesta di uno dei contraenti, con apposite convenzioni aggiuntive» sono sostituite dalle seguenti: «, a richiesta di uno dei contraenti, con appositi accordi aggiuntivi, che prevedano anche misure idonee a garantire il raggiungimento degli obiettivi di </w:t>
            </w:r>
            <w:r w:rsidRPr="009326F2">
              <w:rPr>
                <w:rFonts w:ascii="Times New Roman" w:hAnsi="Times New Roman"/>
              </w:rPr>
              <w:lastRenderedPageBreak/>
              <w:t>raccolta».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286. A decorrere dall'anno 2015, le dotazioni di bilancio in termini di competenza e di cassa relative alle missioni e ai programmi di spesa degli stati di previsione dei Ministeri sono ridotte per gli importi indicati nell'elenco n. 3 allegato alla presente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287. A decorrere dall'anno 2015, gli stanziamenti iscritti in bilancio per le spese di funzionamento della Corte dei conti, del Consiglio di Stato e dei tribunali amministrativi regionali, del Consiglio superiore della magistratura e del Consiglio di giustizia amministrativa per la Regione siciliana sono ridotti per gli importi indicati nell'allegato n. 7 annesso alla presente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288. L'espletamento di ogni funzione connessa alla carica di presidente o consigliere del Consiglio nazionale dell'economia e del lavoro (CNEL</w:t>
            </w:r>
            <w:r w:rsidRPr="009326F2">
              <w:rPr>
                <w:rFonts w:ascii="Times New Roman" w:hAnsi="Times New Roman"/>
                <w:i/>
              </w:rPr>
              <w:t>)</w:t>
            </w:r>
            <w:r w:rsidRPr="009326F2">
              <w:rPr>
                <w:rFonts w:ascii="Times New Roman" w:hAnsi="Times New Roman"/>
              </w:rPr>
              <w:t>, nonché di qualsiasi attività istruttoria finalizzata alle deliberazioni del Consiglio, non può comportare oneri a carico della finanza pubblica ad alcun titolo.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289. Alla legge 30 dicembre 1986, n. 936, sono apportate le seguenti modificazioni, con l'abrogazione di qualunque disposizione regolamentare adottata in forza delle norme abrogate:</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l'articolo 9 è abrogato;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10, comma 1, lettera </w:t>
            </w:r>
            <w:r w:rsidRPr="009326F2">
              <w:rPr>
                <w:rFonts w:ascii="Times New Roman" w:hAnsi="Times New Roman"/>
                <w:i/>
              </w:rPr>
              <w:t>d)</w:t>
            </w:r>
            <w:r w:rsidRPr="009326F2">
              <w:rPr>
                <w:rFonts w:ascii="Times New Roman" w:hAnsi="Times New Roman"/>
              </w:rPr>
              <w:t>, le parole: «, dettando a tal fine proprie direttive agli istituti incaricati di redigere il rapporto di base» sono soppresse;</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16, comma 2, lettera </w:t>
            </w:r>
            <w:r w:rsidRPr="009326F2">
              <w:rPr>
                <w:rFonts w:ascii="Times New Roman" w:hAnsi="Times New Roman"/>
                <w:i/>
              </w:rPr>
              <w:t>c)</w:t>
            </w:r>
            <w:r w:rsidRPr="009326F2">
              <w:rPr>
                <w:rFonts w:ascii="Times New Roman" w:hAnsi="Times New Roman"/>
              </w:rPr>
              <w:t>, le parole: «, o commette ad istituti specializzati,» sono soppresse;</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19:</w:t>
            </w:r>
          </w:p>
          <w:p w:rsidR="001173BA" w:rsidRPr="009326F2" w:rsidRDefault="001173BA" w:rsidP="008B095D">
            <w:pPr>
              <w:jc w:val="both"/>
              <w:rPr>
                <w:rFonts w:ascii="Times New Roman" w:hAnsi="Times New Roman"/>
              </w:rPr>
            </w:pPr>
            <w:r w:rsidRPr="009326F2">
              <w:rPr>
                <w:rFonts w:ascii="Times New Roman" w:hAnsi="Times New Roman"/>
              </w:rPr>
              <w:t>1) al comma 3, le parole: «e con privati» sono soppresse;</w:t>
            </w:r>
          </w:p>
          <w:p w:rsidR="001173BA" w:rsidRPr="009326F2" w:rsidRDefault="001173BA" w:rsidP="008B095D">
            <w:pPr>
              <w:jc w:val="both"/>
              <w:rPr>
                <w:rFonts w:ascii="Times New Roman" w:hAnsi="Times New Roman"/>
              </w:rPr>
            </w:pPr>
            <w:r w:rsidRPr="009326F2">
              <w:rPr>
                <w:rFonts w:ascii="Times New Roman" w:hAnsi="Times New Roman"/>
              </w:rPr>
              <w:t>2) il comma 4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290. Ai fini del concorso al raggiungimento degli obiettivi programmati di finanza pubblica, la Presidenza del Consiglio dei ministri assicura, a decorrere dall'anno 2015, un'ulteriore riduzione delle spese del proprio bilancio, rispetto a quelle già previste a legislazione vigente, non inferiore a 13 milioni di euro. Le somme provenienti dalla suddetta riduzione sono versate annualmente all'entrata del bilancio dello Stato.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291. All'articolo 21, comma 4, del decreto-legge 24 aprile 2014, n. 66, convertito, con modificazioni, dalla legge 23 giugno 2014, n. 89, dopo le parole: «per l'anno 2014, di euro 150 milioni.» è aggiunto il seguente periodo: «A decorrere dall'anno 2015, le somme da riversare alla RAI, come determinate sulla base dei dati del rendiconto del pertinente capitolo dell'entrata del bilancio dello Stato dell'anno precedente a quello di accredito, sono ridotte del 5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lang w:eastAsia="it-IT"/>
              </w:rPr>
              <w:t>292. Per l’anno 2015, la misura del canone di abbonamento di cui al regio decreto-legge 21 febbraio 1938, n. 246, convertito dalla legge 4 giugno 1938, n. 880, da stabilire ai sensi dell’articolo 47 del testo unico di cui al decreto legislativo 31 luglio 2005, n. 177, non può superare quella fissata per, l’anno 2014.</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293. Ai fini del rispetto degli obblighi derivanti dall'appartenenza all'Unione europea e di quelli che derivano dall'applicazione del regolamento (CE) n. 1370/2007 del Parlamento europeo e del Consiglio, del 23 ottobre 2007, a partire dall'annualità 2015 le risorse destinate agli obblighi di servizio pubblico nel settore del trasporto di merci su ferro non possono essere superiori a 100 milioni di euro annui. Dette risorse sono attribuite al Gestore dell’infrastruttura ferroviaria nazionale che provvede a destinarle alla compensazione degli oneri per il traghettamento ferroviario delle merci, dei servizi ad esso connessi e del canone di utilizzo dell’infrastruttura dovuto dalle imprese ferroviarie per l’effettuazione di trasporti delle merci, compresi quelli transfrontalieri, aventi origine o destinazione nelle regioni Abruzzo, Molise, Lazio, Campania, Puglia, Basilicata, Calabria, Sardegna e Sicilia. La predetta compensazione si applica entro il 30 aprile successivo a ciascuno degli anni 2015, 2016 e 2017 ed è determinata proporzionalmente ai treni/km sviluppati dalle imprese ferroviarie. Il vigente contratto di programma – parte servizi e le relative tabelle sono aggiornati con il contributo di cui al </w:t>
            </w:r>
            <w:r w:rsidRPr="009326F2">
              <w:rPr>
                <w:rFonts w:ascii="Times New Roman" w:hAnsi="Times New Roman"/>
              </w:rPr>
              <w:lastRenderedPageBreak/>
              <w:t>presente comma e con le risorse stanziate dalla presente legge per l’anno 2015. La rendicontazione delle risorse è effettuata dal Gestore dell’infrastruttura ferroviaria nazionale secondo i meccanismi previsti dal contratto stesso. Conseguentemente il contratto di servizio pubblico nel settore del trasporto delle merci su ferro non viene rinnovato.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294. All'articolo 36 del decreto-legge 6 luglio 2011, n. 98, convertito, con modificazioni, dalla legge 15 luglio 2011, n. 111, e successive modificazioni, dopo il comma 3 è inserito il seguente:</w:t>
            </w:r>
          </w:p>
          <w:p w:rsidR="001173BA" w:rsidRPr="009326F2" w:rsidRDefault="001173BA" w:rsidP="008B095D">
            <w:pPr>
              <w:shd w:val="clear" w:color="auto" w:fill="FFFFFF"/>
              <w:ind w:left="28"/>
              <w:jc w:val="both"/>
              <w:rPr>
                <w:rFonts w:ascii="Times New Roman" w:hAnsi="Times New Roman"/>
              </w:rPr>
            </w:pPr>
            <w:r w:rsidRPr="009326F2">
              <w:rPr>
                <w:rFonts w:ascii="Times New Roman" w:hAnsi="Times New Roman"/>
              </w:rPr>
              <w:t>«</w:t>
            </w:r>
            <w:r w:rsidRPr="009326F2">
              <w:rPr>
                <w:rFonts w:ascii="Times New Roman" w:hAnsi="Times New Roman"/>
                <w:color w:val="000000"/>
              </w:rPr>
              <w:t>3-</w:t>
            </w:r>
            <w:r w:rsidRPr="009326F2">
              <w:rPr>
                <w:rFonts w:ascii="Times New Roman" w:hAnsi="Times New Roman"/>
                <w:i/>
                <w:iCs/>
                <w:color w:val="000000"/>
              </w:rPr>
              <w:t>bis</w:t>
            </w:r>
            <w:r w:rsidRPr="009326F2">
              <w:rPr>
                <w:rFonts w:ascii="Times New Roman" w:hAnsi="Times New Roman"/>
                <w:color w:val="000000"/>
              </w:rPr>
              <w:t xml:space="preserve">. Per le attività di investimento di cui al comma 3, lettere </w:t>
            </w:r>
            <w:r w:rsidRPr="009326F2">
              <w:rPr>
                <w:rFonts w:ascii="Times New Roman" w:hAnsi="Times New Roman"/>
                <w:i/>
                <w:iCs/>
                <w:color w:val="000000"/>
              </w:rPr>
              <w:t>a)</w:t>
            </w:r>
            <w:r w:rsidRPr="009326F2">
              <w:rPr>
                <w:rFonts w:ascii="Times New Roman" w:hAnsi="Times New Roman"/>
                <w:color w:val="000000"/>
              </w:rPr>
              <w:t xml:space="preserve">, </w:t>
            </w:r>
            <w:r w:rsidRPr="009326F2">
              <w:rPr>
                <w:rFonts w:ascii="Times New Roman" w:hAnsi="Times New Roman"/>
                <w:i/>
                <w:iCs/>
                <w:color w:val="000000"/>
              </w:rPr>
              <w:t>b)</w:t>
            </w:r>
            <w:r w:rsidRPr="009326F2">
              <w:rPr>
                <w:rFonts w:ascii="Times New Roman" w:hAnsi="Times New Roman"/>
                <w:color w:val="000000"/>
              </w:rPr>
              <w:t xml:space="preserve"> e </w:t>
            </w:r>
            <w:r w:rsidRPr="009326F2">
              <w:rPr>
                <w:rFonts w:ascii="Times New Roman" w:hAnsi="Times New Roman"/>
                <w:i/>
                <w:iCs/>
                <w:color w:val="000000"/>
              </w:rPr>
              <w:t>c)</w:t>
            </w:r>
            <w:r w:rsidRPr="009326F2">
              <w:rPr>
                <w:rFonts w:ascii="Times New Roman" w:hAnsi="Times New Roman"/>
                <w:color w:val="000000"/>
              </w:rPr>
              <w:t>, è riconosciuta ad ANAS s.p.a. una quota non superiore al 12,5 per cento del totale dello stanzia mento destinato alla realizzazione dell'intervento per spese non previste da altre disposizioni di legge o regolamentari e non inserite nel quadro economico di progetto approvato a decorrere dal 1º gennaio 2015</w:t>
            </w:r>
            <w:r w:rsidRPr="009326F2">
              <w:rPr>
                <w:rFonts w:ascii="Times New Roman" w:hAnsi="Times New Roman"/>
              </w:rPr>
              <w:t>».</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295. Le disposizioni di cui al comma 294 del presente articolo si applicano anche agli interventi di cui all'articolo 18, comma 10, del decreto-legge 21 giugno 2013, n. 69, convertito, con modificazioni, dalla legge 9 agosto 2013, n. 98, e successive modificazioni.</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rPr>
            </w:pPr>
            <w:r w:rsidRPr="009326F2">
              <w:rPr>
                <w:rFonts w:ascii="Times New Roman" w:hAnsi="Times New Roman"/>
                <w:lang w:eastAsia="it-IT"/>
              </w:rPr>
              <w:t>296. Al fine di garantire efficienza operativa, razionalizzazione nell’utilizzo delle risorse e riduzione dei costi di funzionamento, nonché di realizzare i progetti di innovazione tecnologica previsti anche nell’ambito dell’Agenda digitale italiana e rafforzare il supporto all’Amministrazione economico-finanziaria nelle azioni di contrasto all’evasione fiscale, all'articolo 4, comma 3-</w:t>
            </w:r>
            <w:r w:rsidRPr="009326F2">
              <w:rPr>
                <w:rFonts w:ascii="Times New Roman" w:hAnsi="Times New Roman"/>
                <w:i/>
                <w:lang w:eastAsia="it-IT"/>
              </w:rPr>
              <w:t>bis,</w:t>
            </w:r>
            <w:r w:rsidRPr="009326F2">
              <w:rPr>
                <w:rFonts w:ascii="Times New Roman" w:hAnsi="Times New Roman"/>
                <w:lang w:eastAsia="it-IT"/>
              </w:rPr>
              <w:t xml:space="preserve"> del decreto-legge 6 luglio 2012, n. 95, convertito, con modificazioni, dalla legge 7 agosto 2012, n. 135, e successive modificazioni, al primo periodo, le parole da: «che svolgerà» fino alla fine del periodo sono sostituite dalle seguenti: «che, sulla base delle strategie di sviluppo per l’informatica definite dal Ministero dell’economia e delle finanze, di comune intesa tra i capi dei Dipartimenti, ai fini del conseguimento degli obiettivi di controllo e monitoraggio della finanza pubblica e di razionalizzazione ed efficientamento dell’amministrazione pubblica, svolge le correlate attività di progettazione tecnica, sviluppo e conduzione. Conseguentemente, la Sogei S.p.A. stipula, entro il 30 giugno 2015, con il Dipartimento dell’amministrazione generale, del personale e dei servizi del Ministero dell'economia e delle finanze, unitariamente per il Ministero, ivi incluso il Sistema informativo della fiscalità, un apposito accordo quadro non normativo, in cui, sulla base del modello relazionale definito dal Ministero, che tenga conto delle specificità organizzative e operative dei singoli Dipartimenti dell’Amministrazione economico-finanziaria e delle Agenzie fiscali, degli obiettivi di cui al periodo precedente e delle esigenze di operatività della Sogei S.p.A., sono disciplinati i servizi erogati e fissati relativi costi, regole e meccanismi di monitoraggio. Nell’ambito dell’accordo quadro di cui al periodo precedente le singole articolazioni dipartimentali del Ministero e le Agenzie fiscali stipulano a loro volta accordi derivati che, sulla base dei servizi regolamentati e dei relativi corrispettivi, determinano le specifiche prestazioni da erogare da parte della Sogei S.p.A.. Resta fermo, fino alla stipula del predetto accordo, quanto previsto dai contratti attualmente in vigore tra il Ministero e la Sogei S.p.A.. Al fine di assicurare l’esercizio del controllo analogo il Dipartimento dell’amministrazione generale, del personale e dei servizi fornisce i necessari elementi informativi alle competenti articolazioni dell’Amministrazione. Al fine di assicurare e supportare le attività di supervisione, verifica e monitoraggio della attività e della qualità dei servizi forniti dalla Sogei S.p.A. il Dipartimento dell’amministrazione generale, del personale e dei servizi si coordina con le competenti articolazioni dell’Amministrazione economico-finanziaria. Nell’ambito delle attività relative alla definizione del modello relazionale, sono effettuate congiuntamente con i Dipartimenti e le Agenzie le attività di ricognizione e valutazione dei beni strumentali del Ministero dell’economia e delle finanze, nonché, dei relativi rapporti contrattuali in essere, propedeutiche alla stipulazione dell’accordo quadro di cui al presente comma. Ai fini della omogeneizzazione del modello di relazione tra il Ministero dell’economia e delle finanze e la Sogei S.p.A, dal 30 giugno 2015, le infrastrutture informatiche di proprietà del Ministero dell’economia e delle finanze sono conferite alla Sogei S.p.A., ferma restando la facoltà per le strutture ministeriali conferenti di fornire indirizzi operativi sulla gestione delle stesse».</w:t>
            </w:r>
          </w:p>
        </w:tc>
      </w:tr>
      <w:tr w:rsidR="001173BA" w:rsidRPr="009326F2" w:rsidTr="001173BA">
        <w:tc>
          <w:tcPr>
            <w:tcW w:w="13749" w:type="dxa"/>
          </w:tcPr>
          <w:p w:rsidR="001173BA" w:rsidRPr="009326F2" w:rsidRDefault="001173BA" w:rsidP="009326F2">
            <w:pPr>
              <w:shd w:val="clear" w:color="auto" w:fill="FFFFFF"/>
              <w:jc w:val="both"/>
            </w:pPr>
            <w:r w:rsidRPr="009326F2">
              <w:rPr>
                <w:rFonts w:ascii="Times New Roman" w:eastAsia="Times New Roman" w:hAnsi="Times New Roman"/>
                <w:color w:val="000000"/>
                <w:lang w:eastAsia="it-IT"/>
              </w:rPr>
              <w:t>2</w:t>
            </w:r>
            <w:r w:rsidRPr="009326F2">
              <w:rPr>
                <w:rFonts w:ascii="Times New Roman" w:eastAsia="Times New Roman" w:hAnsi="Times New Roman"/>
                <w:b/>
                <w:color w:val="000000"/>
                <w:lang w:eastAsia="it-IT"/>
              </w:rPr>
              <w:t xml:space="preserve">97. Al fine di garantire, in relazione alle tecniche di procreazione medicalmente assistita di tipo eterologo, la tracciabilità del percorso delle cellule riproduttive dal donatore al nato e viceversa, nonché il conteggio dei nati generati dalle cellule riproduttive di un medesimo donatore, è </w:t>
            </w:r>
            <w:r w:rsidRPr="009326F2">
              <w:rPr>
                <w:rFonts w:ascii="Times New Roman" w:eastAsia="Times New Roman" w:hAnsi="Times New Roman"/>
                <w:b/>
                <w:color w:val="000000"/>
                <w:lang w:eastAsia="it-IT"/>
              </w:rPr>
              <w:lastRenderedPageBreak/>
              <w:t xml:space="preserve">istituito, presso l'Istituto superiore di sanità, Centro nazionale trapianti e nell'ambito del Sistema Informativo Trapianti (SIT) di cui alla legge 10 aprile 1999, n. 91, il Registro nazionale dei donatori di cellule riproduttive a scopi di procreazione medicalmente assistita di tipo eterologo, ove sono registrati tutti i soggetti ammessi alla donazione, mediante l'attribuzione ad ogni donatore di un codice. A tal fine, le strutture sanitarie autorizzate al prelievo e al trattamento delle cellule riproduttive comunicano al Registro i dati anagrafici dei donatori; con modalità informatiche specificamente predefinite, idonee ad assicurare l'anonimato dei donatori medesimi. Fino alla completa operatività del Registro, i predetti dati sono comunicati al Centro nazionale trapianti in modalità cartacea, salvaguardando comunque l'anonimato dei donatori. Agli oneri derivanti dal presente comma, quantificati in euro 700.810 per l'anno 2015, e in euro 150.060 a decorrere dall'anno 2016, si provvede mediante corrispondente riduzione dell'autorizzazione di spesa recata dall'articolo 1, comma 1, lettera </w:t>
            </w:r>
            <w:r w:rsidRPr="009326F2">
              <w:rPr>
                <w:rFonts w:ascii="Times New Roman" w:eastAsia="Times New Roman" w:hAnsi="Times New Roman"/>
                <w:b/>
                <w:i/>
                <w:iCs/>
                <w:color w:val="000000"/>
                <w:lang w:eastAsia="it-IT"/>
              </w:rPr>
              <w:t>a)</w:t>
            </w:r>
            <w:r w:rsidRPr="009326F2">
              <w:rPr>
                <w:rFonts w:ascii="Times New Roman" w:eastAsia="Times New Roman" w:hAnsi="Times New Roman"/>
                <w:b/>
                <w:color w:val="000000"/>
                <w:lang w:eastAsia="it-IT"/>
              </w:rPr>
              <w:t>, del decreto-legge 29 marzo 2004, n. 81, convertito, con modificazioni dalla legge 26 maggio 2004, n. 138.</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298. E` istituito nello stato di previsione del Ministero delle infrastrutture e dei trasporti, un fondo con una dotazione di 20 milioni di euro annui per il periodo dal 2017 al 2031, finalizzato prioritariamente alla realizzazione di opere di interconnessione di tratte autostradali per le quali è necessario un concorso finanziario per assicurare l’equilibrio del Piano economico e finanziario. Alla ripartizione delle risorse si provvede con delibera del CIPE su proposta del Ministero delle infrastrutture e dei trasporti. Il contributo è utilizzato esclusivamente in erogazione diretta.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299. All'articolo 14, comma 1, del decreto-legge 23 dicembre 2013, n. 145, convertito, con modificazioni, dalla legge 21 febbraio 2014, n. 9, la lettera </w:t>
            </w:r>
            <w:r w:rsidRPr="009326F2">
              <w:rPr>
                <w:rFonts w:ascii="Times New Roman" w:hAnsi="Times New Roman"/>
                <w:i/>
              </w:rPr>
              <w:t>a)</w:t>
            </w:r>
            <w:r w:rsidRPr="009326F2">
              <w:rPr>
                <w:rFonts w:ascii="Times New Roman" w:hAnsi="Times New Roman"/>
              </w:rPr>
              <w:t xml:space="preserve"> è abrogata.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300. L'ultimo periodo del comma 1 dell'articolo 5 della legge 24 ottobre 2000, n. 323, è soppresso a decorrere dal 1° gennaio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301. A decorrere dal 1º gennaio 2015, al fine di razionalizzare e uniformare le procedure e i tempi di pagamento delle prestazioni previdenziali corrisposte dall'INPS, i trattamenti pensionistici, gli assegni, le pensioni e le indennità di accompagnamento erogate agli invalidi civili, nonché le rendite vitalizie dell'INAIL sono posti in pagamento il giorno 10 di ciascun mese o il giorno successivo se festivo o non bancabile, con un unico pagamento, ove non esistano cause ostative, nei confronti dei beneficiari di più trattamenti.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302. All'articolo 2 del decreto-legge 30 dicembre 1979, n. 663, convertito, con modificazioni, dalla legge 29 febbraio 1980, n. 33, e successive modificazioni, è aggiunto, in fine, il seguente comma:</w:t>
            </w:r>
          </w:p>
          <w:p w:rsidR="001173BA" w:rsidRPr="009326F2" w:rsidRDefault="001173BA" w:rsidP="008B095D">
            <w:pPr>
              <w:jc w:val="both"/>
              <w:rPr>
                <w:rFonts w:ascii="Times New Roman" w:hAnsi="Times New Roman"/>
              </w:rPr>
            </w:pPr>
            <w:r w:rsidRPr="009326F2">
              <w:rPr>
                <w:rFonts w:ascii="Times New Roman" w:hAnsi="Times New Roman"/>
              </w:rPr>
              <w:t>«A decorrere dal 1º gennaio 2015 il medico necroscopo trasmette all'Istituto nazionale della previdenza sociale, entro 48 ore dall'evento, il certificato di accertamento del decesso per via telematica on line secondo le specifiche tecniche e le modalità procedurali già utilizzate ai fini delle comunicazioni di cui ai commi precedenti. In caso di violazione dell'obbligo di cui al primo periodo si applicano le sanzioni di cui all'articolo 46 del decreto-legge 30 settembre 2003, n. 269, convertito, con modificazioni, dalla legge 24 novembre 2003, n. 326».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303. Le prestazioni in denaro versate dall'INPS per il periodo successivo alla morte dell'avente diritto su un conto corrente presso un istituto bancario o postale sono corrisposte con riserva. L'istituto bancario e la società Poste italiane Spa sono tenuti alla loro restituzione all'INPS qualora esse siano state corrisposte senza che il beneficiario ne avesse diritto. L'obbligo di restituzione sussiste nei limiti della disponibilità esistente sul conto corrente. L'istituto bancario o la società Poste italiane Spa non possono utilizzare detti importi per l'estinzione dei propri crediti. Nei casi di cui ai periodi precedenti i soggetti che hanno ricevuto direttamente le prestazioni in contanti per delega o che ne hanno avuto la disponibilità sul conto corrente bancario o postale, anche per ordine permanente di accredito sul proprio conto, o che hanno svolto o autorizzato un'operazione di pagamento a carico del conto disponente, sono obbligati al reintegro delle somme a favore dell'INPS. L'istituto bancario o la società Poste italiane Spa che rifiutino la richiesta per impossibilità sopravvenuta del relativo obbligo di restituzione o per qualunque altro motivo sono tenuti a comunicare all'INPS le generalità del destinatario o del disponente e l'eventuale nuovo titolare del conto corrente.</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lastRenderedPageBreak/>
              <w:t>304. L’Inps procede al riversamento all'entrata del bilancio dello Stato di 11 milioni di euro per l'anno 2015 e di 19 milioni di euro a decorrere dall’anno 2016 in relazione ai risparmi conseguiti attraverso l’attuazione dei commi 300, 301, 302 e 303.</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305. L'INPS rende indisponibile l'importo di 50 milioni di euro delle entrate per interessi attivi, al netto dell'imposta sostitutiva, derivanti dalla concessione di prestazioni creditizie agli iscritti alla gestione di cui all'articolo 1, comma 245, della legge 23 dicembre 1996, n. 662, e procede al riversamento all'entrata del bilancio dello Stato.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306. L'INPS procede al riversamento all'entrata del bilancio dello Stato dei seguenti importi: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25 milioni di euro a decorrere dal 2015 in relazione ai risparmi derivanti dalla razionalizzazione delle attività svolte nell'ambito del servizio CUN -- Centralino unico nazionale per INPS, INAIL ed Equitalia;</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6 milioni di euro a decorrere dal 2015 in relazione ai risparmi connessi con la rinegoziazione delle convenzioni stipulate per la determinazione dei limiti reddituali per l'accesso alle prestazioni attraverso le dichiarazioni RED e ICRIC;</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10 milioni di euro a decorrere dal 2015 in relazione ai risparmi connessi con la razionalizzazione della spesa per i servizi tecnologici attraverso il completamento dei processi di integrazione dei sistemi proprietari degli enti soppressi ai sensi del decreto-legge 6 dicembre 2011, n. 201, convertito, con modificazioni, dalla legge 22 dicembre 2011, n. 214.</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307. L'INAIL procede al riversamento all'entrata del bilancio dello Stato di 50 milioni di euro a decorrere dall’anno 2015 in relazione agli ulteriori risparmi da conseguire attraverso interventi di razionalizzazione e di riduzione delle spese dell'Istituto,  con esclusione di quelle predeterminate per legge.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308. Con riferimento all'esercizio finanziario 2015 gli specifici stanziamenti iscritti nello stato di previsione del Ministero del lavoro e delle politiche sociali per il finanziamento degli istituti di cui al comma 1 dell'articolo 13 della legge 30 marzo 2001, n. 152,</w:t>
            </w:r>
            <w:r w:rsidRPr="009326F2">
              <w:rPr>
                <w:rFonts w:ascii="Times New Roman" w:hAnsi="Times New Roman"/>
                <w:color w:val="FF0000"/>
              </w:rPr>
              <w:t xml:space="preserve"> </w:t>
            </w:r>
            <w:r w:rsidRPr="009326F2">
              <w:rPr>
                <w:rFonts w:ascii="Times New Roman" w:hAnsi="Times New Roman"/>
              </w:rPr>
              <w:t>sono complessivamente e proporzionalmente ridotti di 35 milioni di euro. I risparmi derivanti dal primo periodo conseguono a maggiori somme effettivamente affluite al bilancio dello Stato in deroga a quanto previsto dal citato articolo 13, comma 1, della legge n. 152 del 2001. Con effetto dall'esercizio finanziario 2016, ai commi 4 e 5 dell'articolo 13 della legge n. 152 del 2001, le parole: «dell'80 per cento» sono sostituite dalle seguenti: «del 72 per cento». A valere sul gettito dei contributi previdenziali obbligatori incassati dall'anno 2014, l'aliquota di prelevamento di cui al comma 1 dell'articolo 13 della legge n. 152 del 2001 è rideterminata nella misura dello 0,207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309. Alla legge 30 marzo 2001, n. 152, sono apportate le seguenti modificazioni:</w:t>
            </w:r>
          </w:p>
          <w:p w:rsidR="001173BA" w:rsidRPr="009326F2" w:rsidRDefault="001173BA" w:rsidP="008B095D">
            <w:pPr>
              <w:ind w:firstLine="317"/>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 comma 1, lettera </w:t>
            </w:r>
            <w:r w:rsidRPr="009326F2">
              <w:rPr>
                <w:rFonts w:ascii="Times New Roman" w:hAnsi="Times New Roman"/>
                <w:i/>
              </w:rPr>
              <w:t>b)</w:t>
            </w:r>
            <w:r w:rsidRPr="009326F2">
              <w:rPr>
                <w:rFonts w:ascii="Times New Roman" w:hAnsi="Times New Roman"/>
              </w:rPr>
              <w:t>, le parole: «in almeno un terzo delle regioni e in un terzo delle province del territorio nazionale» sono sostituite dalle seguenti: «in un numero di province riconosciute la cui somma della popolazione sia pari ad almeno il 60 per cento della popolazione italiana, come accertata nell'ultimo censimento nazionale, e che abbiano sedi di istituti di patronato in almeno otto Paesi stranieri»;</w:t>
            </w:r>
          </w:p>
          <w:p w:rsidR="001173BA" w:rsidRPr="009326F2" w:rsidRDefault="001173BA" w:rsidP="008B095D">
            <w:pPr>
              <w:ind w:firstLine="317"/>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3, comma 2, le parole: «in almeno un terzo delle regioni e in un terzo delle province del territorio nazionale» sono sostituite dalle seguenti: «in un numero di province riconosciute la cui somma della popolazione sia pari ad almeno il 60 per cento della popolazione italiana, come accertata nell'ultimo censimento nazionale, secondo criteri di adeguata distribuzione nel territorio nazionale individuati con decreto del Ministro del lavoro e delle politiche sociali»;</w:t>
            </w:r>
          </w:p>
          <w:p w:rsidR="001173BA" w:rsidRPr="009326F2" w:rsidRDefault="001173BA" w:rsidP="008B095D">
            <w:pPr>
              <w:ind w:firstLine="317"/>
              <w:jc w:val="both"/>
              <w:rPr>
                <w:rFonts w:ascii="Times New Roman" w:hAnsi="Times New Roman"/>
              </w:rPr>
            </w:pPr>
            <w:r w:rsidRPr="009326F2">
              <w:rPr>
                <w:rFonts w:ascii="Times New Roman" w:hAnsi="Times New Roman"/>
                <w:i/>
              </w:rPr>
              <w:t>c)</w:t>
            </w:r>
            <w:r w:rsidRPr="009326F2">
              <w:rPr>
                <w:rFonts w:ascii="Times New Roman" w:hAnsi="Times New Roman"/>
              </w:rPr>
              <w:t xml:space="preserve"> l'articolo 10 è sostituito dal seguente:</w:t>
            </w:r>
          </w:p>
          <w:p w:rsidR="001173BA" w:rsidRPr="009326F2" w:rsidRDefault="001173BA" w:rsidP="008B095D">
            <w:pPr>
              <w:ind w:firstLine="317"/>
              <w:jc w:val="both"/>
              <w:rPr>
                <w:rFonts w:ascii="Times New Roman" w:hAnsi="Times New Roman"/>
              </w:rPr>
            </w:pPr>
            <w:r w:rsidRPr="009326F2">
              <w:rPr>
                <w:rFonts w:ascii="Times New Roman" w:hAnsi="Times New Roman"/>
              </w:rPr>
              <w:t xml:space="preserve">«Art. 10. - </w:t>
            </w:r>
            <w:r w:rsidRPr="009326F2">
              <w:rPr>
                <w:rFonts w:ascii="Times New Roman" w:hAnsi="Times New Roman"/>
                <w:i/>
              </w:rPr>
              <w:t>(Attività diverse).</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Gli istituti di patronato possono altresì svolgere senza scopo di lucro, in Italia e all'estero, con esclusione di quelle ammesse al finanziamento di cui all'articolo 13:</w:t>
            </w:r>
          </w:p>
          <w:p w:rsidR="001173BA" w:rsidRPr="009326F2" w:rsidRDefault="001173BA" w:rsidP="008B095D">
            <w:pPr>
              <w:ind w:firstLine="317"/>
              <w:jc w:val="both"/>
              <w:rPr>
                <w:rFonts w:ascii="Times New Roman" w:hAnsi="Times New Roman"/>
              </w:rPr>
            </w:pPr>
            <w:r w:rsidRPr="009326F2">
              <w:rPr>
                <w:rFonts w:ascii="Times New Roman" w:hAnsi="Times New Roman"/>
                <w:i/>
              </w:rPr>
              <w:t>a)</w:t>
            </w:r>
            <w:r w:rsidRPr="009326F2">
              <w:rPr>
                <w:rFonts w:ascii="Times New Roman" w:hAnsi="Times New Roman"/>
              </w:rPr>
              <w:t xml:space="preserve"> in favore di soggetti privati e pubblici, attività di sostegno, informative, di consulenza, di supporto, di servizio e di assistenza tecnica in materia di: </w:t>
            </w:r>
            <w:r w:rsidRPr="009326F2">
              <w:rPr>
                <w:rFonts w:ascii="Times New Roman" w:hAnsi="Times New Roman"/>
              </w:rPr>
              <w:lastRenderedPageBreak/>
              <w:t>previdenza e assistenza sociale, diritto del lavoro, sanità, diritto di famiglia e delle successioni, diritto civile e legislazione fiscale, risparmio, tutela e sicurezza sul lavoro</w:t>
            </w:r>
            <w:r w:rsidRPr="009326F2">
              <w:rPr>
                <w:rFonts w:ascii="Times New Roman" w:hAnsi="Times New Roman"/>
                <w:b/>
              </w:rPr>
              <w:t>.</w:t>
            </w:r>
            <w:r w:rsidRPr="009326F2">
              <w:rPr>
                <w:rFonts w:ascii="Times New Roman" w:hAnsi="Times New Roman"/>
              </w:rPr>
              <w:t xml:space="preserve"> Lo schema di convenzione che definisce le modalità di esercizio delle predette attività è approvato con decreto del Ministero del lavoro e delle politiche sociali, sentiti gli enti di patronato ed i Ministeri competenti per materia, da emanare entro il 30 giugno 2015;</w:t>
            </w:r>
          </w:p>
          <w:p w:rsidR="001173BA" w:rsidRPr="009326F2" w:rsidRDefault="001173BA" w:rsidP="008B095D">
            <w:pPr>
              <w:ind w:firstLine="317"/>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attività e le materie di cui alla lettera </w:t>
            </w:r>
            <w:r w:rsidRPr="009326F2">
              <w:rPr>
                <w:rFonts w:ascii="Times New Roman" w:hAnsi="Times New Roman"/>
                <w:i/>
              </w:rPr>
              <w:t>a)</w:t>
            </w:r>
            <w:r w:rsidRPr="009326F2">
              <w:rPr>
                <w:rFonts w:ascii="Times New Roman" w:hAnsi="Times New Roman"/>
              </w:rPr>
              <w:t xml:space="preserve">, oltre che in materia di supporto a servizi anagrafici o certificativi e di gestione di servizi di </w:t>
            </w:r>
            <w:r w:rsidRPr="009326F2">
              <w:rPr>
                <w:rFonts w:ascii="Times New Roman" w:hAnsi="Times New Roman"/>
                <w:i/>
              </w:rPr>
              <w:t>welfare</w:t>
            </w:r>
            <w:r w:rsidRPr="009326F2">
              <w:rPr>
                <w:rFonts w:ascii="Times New Roman" w:hAnsi="Times New Roman"/>
              </w:rPr>
              <w:t xml:space="preserve"> territoriale, possono essere svolte in favore delle pubbliche amministrazioni e di organismi dell'Unione europea anche sulla base di apposite convenzioni stipulate con le amministrazioni interessate, secondo i criteri generali stabiliti con decreto del Ministro del lavoro e delle politiche sociali, da emanare entro il 30 giugno 2015, sentiti gli istituti di patronato e di assistenza sociale;</w:t>
            </w:r>
          </w:p>
          <w:p w:rsidR="001173BA" w:rsidRPr="009326F2" w:rsidRDefault="001173BA" w:rsidP="008B095D">
            <w:pPr>
              <w:ind w:firstLine="317"/>
              <w:jc w:val="both"/>
              <w:rPr>
                <w:rFonts w:ascii="Times New Roman" w:hAnsi="Times New Roman"/>
              </w:rPr>
            </w:pPr>
            <w:r w:rsidRPr="009326F2">
              <w:rPr>
                <w:rFonts w:ascii="Times New Roman" w:hAnsi="Times New Roman"/>
                <w:i/>
              </w:rPr>
              <w:t>c)</w:t>
            </w:r>
            <w:r w:rsidRPr="009326F2">
              <w:rPr>
                <w:rFonts w:ascii="Times New Roman" w:hAnsi="Times New Roman"/>
              </w:rPr>
              <w:t xml:space="preserve"> in favore dei soggetti indicati nelle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a sostegno del processo di riorganizzazione della pubblica amministrazione, con l'obiettivo di sostenere la popolazione nelle procedure di accesso telematico alla medesima, sulla base di convenzioni specifiche gli istituti di patronato possono svolgere attività di informazione, di istruttoria, di assistenza e di invio di istanze, con contributo all'erogazione del servizio secondo lo schema di convenzione definito con apposito decreto del Ministro del lavoro e delle politiche sociali e del Ministro per la semplificazione e la pubblica amministrazione, da emanare entro il 30 giugno 2015, sentiti gli istituti di patronato e di assistenza sociale.</w:t>
            </w:r>
          </w:p>
          <w:p w:rsidR="001173BA" w:rsidRPr="009326F2" w:rsidRDefault="001173BA" w:rsidP="008B095D">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Gli istituti di patronato possono svolgere, ai sensi del decreto legislativo 9 aprile 2008, n. 81, attività di informazione, consulenza e assistenza in materia di salute e sicurezza nei luoghi di lavoro gratuitamente nei confronti dei lavoratori e, sulla base di apposite tariffe, nei confronti della pubblica amministrazione e dei datori di lavoro privati, sulla base di apposite convenzioni stipulate secondo le modalità e i criteri stabiliti con decreto del Ministro del lavoro e delle politiche sociali, da emanare entro il 30 giugno 2015.</w:t>
            </w:r>
          </w:p>
          <w:p w:rsidR="001173BA" w:rsidRPr="009326F2" w:rsidRDefault="001173BA" w:rsidP="008B095D">
            <w:pPr>
              <w:jc w:val="both"/>
              <w:rPr>
                <w:rFonts w:ascii="Times New Roman" w:hAnsi="Times New Roman"/>
              </w:rPr>
            </w:pPr>
            <w:r w:rsidRPr="009326F2">
              <w:rPr>
                <w:rFonts w:ascii="Times New Roman" w:hAnsi="Times New Roman"/>
                <w:i/>
              </w:rPr>
              <w:t>3.</w:t>
            </w:r>
            <w:r w:rsidRPr="009326F2">
              <w:rPr>
                <w:rFonts w:ascii="Times New Roman" w:hAnsi="Times New Roman"/>
              </w:rPr>
              <w:t xml:space="preserve"> Gli istituti di patronato possono svolgere attività di consulenza e trasmissione telematica di dati in materia di assistenza e previdenza sociale, infortuni e malattie professionali, in favore dei soggetti di cui all'articolo 7, comma 1, incluse nelle attività di cui all'articolo 13, che vengono ammesse, in base a convenzione sottoscritta con il Ministero del lavoro e delle politiche sociali, a contributo per l'erogazione del servizio. Con decreto del Ministro del lavoro e delle politiche sociali, sentiti gli istituti di patronato e di assistenza sociale, sono individuate le prestazioni, non rientranti nel finanziamento di cui all'articolo 13, per le quali è ammessa l'esigibilità del citato contributo per l'erogazione del servizio, per ciascuna prestazione a favore dell'istituto di patronato, da parte dell'utenza o degli enti pubblici beneficiari. Con il medesimo decreto sono definite le modalità di partecipazione all'erogazione del servizio di cui all'articolo 6 del decreto legislativo 10 settembre 2003, n. 276, e successive modificazioni. Con decreto del direttore generale per le politiche previdenziali e assicurative del Ministero del lavoro e delle politiche sociali l'elenco delle prestazioni e dei predetti contributi per l'erogazione del servizio è adeguato ogni quattro anni»;</w:t>
            </w:r>
          </w:p>
          <w:p w:rsidR="001173BA" w:rsidRPr="009326F2" w:rsidRDefault="001173BA" w:rsidP="008B095D">
            <w:pPr>
              <w:ind w:firstLine="317"/>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14, comma 1, lettera </w:t>
            </w:r>
            <w:r w:rsidRPr="009326F2">
              <w:rPr>
                <w:rFonts w:ascii="Times New Roman" w:hAnsi="Times New Roman"/>
                <w:i/>
              </w:rPr>
              <w:t>a)</w:t>
            </w:r>
            <w:r w:rsidRPr="009326F2">
              <w:rPr>
                <w:rFonts w:ascii="Times New Roman" w:hAnsi="Times New Roman"/>
              </w:rPr>
              <w:t>, dopo le parole: «documentazione contabile» sono aggiunte le seguenti: «attraverso l'adozione di uno schema di bilancio analitico di competenza definito dal Ministero del lavoro e delle politiche sociali, redatto secondo le disposizioni del codice civile, comprendente anche le attività svolte all'estero»;</w:t>
            </w:r>
          </w:p>
          <w:p w:rsidR="001173BA" w:rsidRPr="009326F2" w:rsidRDefault="001173BA" w:rsidP="008B095D">
            <w:pPr>
              <w:ind w:firstLine="317"/>
              <w:jc w:val="both"/>
              <w:rPr>
                <w:rFonts w:ascii="Times New Roman" w:hAnsi="Times New Roman"/>
              </w:rPr>
            </w:pPr>
            <w:r w:rsidRPr="009326F2">
              <w:rPr>
                <w:rFonts w:ascii="Times New Roman" w:hAnsi="Times New Roman"/>
                <w:i/>
              </w:rPr>
              <w:t>e)</w:t>
            </w:r>
            <w:r w:rsidRPr="009326F2">
              <w:rPr>
                <w:rFonts w:ascii="Times New Roman" w:hAnsi="Times New Roman"/>
              </w:rPr>
              <w:t xml:space="preserve"> all'articolo 16, comma 2, dopo la lettera </w:t>
            </w:r>
            <w:r w:rsidRPr="009326F2">
              <w:rPr>
                <w:rFonts w:ascii="Times New Roman" w:hAnsi="Times New Roman"/>
                <w:i/>
              </w:rPr>
              <w:t>c)</w:t>
            </w:r>
            <w:r w:rsidRPr="009326F2">
              <w:rPr>
                <w:rFonts w:ascii="Times New Roman" w:hAnsi="Times New Roman"/>
              </w:rPr>
              <w:t xml:space="preserve"> sono aggiunte le seguenti:</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c-bis)</w:t>
            </w:r>
            <w:r w:rsidRPr="009326F2">
              <w:rPr>
                <w:rFonts w:ascii="Times New Roman" w:hAnsi="Times New Roman"/>
              </w:rPr>
              <w:t xml:space="preserve"> l'istituto abbia realizzato per due anni consecutivi attività rilevante ai fini del finanziamento di cui all'articolo 13, comma 7, lettera </w:t>
            </w:r>
            <w:r w:rsidRPr="009326F2">
              <w:rPr>
                <w:rFonts w:ascii="Times New Roman" w:hAnsi="Times New Roman"/>
                <w:i/>
              </w:rPr>
              <w:t>b)</w:t>
            </w:r>
            <w:r w:rsidRPr="009326F2">
              <w:rPr>
                <w:rFonts w:ascii="Times New Roman" w:hAnsi="Times New Roman"/>
              </w:rPr>
              <w:t>, sia in Italia sia all'estero, in una quota percentuale accertata in via definitiva dal Ministero del lavoro e delle politiche sociali inferiore al 1,5 per cento del totale. Le disposizioni di cui alla presente lettera trovano applicazione nei confronti degli istituti di patronato riconosciuti in via definitiva e operanti da oltre cinque anni alla data di entrata in vigore della presente disposizione con effetto dall'attività dell'anno 2014, definitivamente accertata dal Ministero del lavoro e delle politiche sociali;</w:t>
            </w:r>
          </w:p>
          <w:p w:rsidR="001173BA" w:rsidRPr="009326F2" w:rsidRDefault="001173BA" w:rsidP="008B095D">
            <w:pPr>
              <w:jc w:val="both"/>
              <w:rPr>
                <w:rFonts w:ascii="Times New Roman" w:hAnsi="Times New Roman"/>
              </w:rPr>
            </w:pPr>
            <w:r w:rsidRPr="009326F2">
              <w:rPr>
                <w:rFonts w:ascii="Times New Roman" w:hAnsi="Times New Roman"/>
              </w:rPr>
              <w:t>c-</w:t>
            </w:r>
            <w:r w:rsidRPr="009326F2">
              <w:rPr>
                <w:rFonts w:ascii="Times New Roman" w:hAnsi="Times New Roman"/>
                <w:i/>
              </w:rPr>
              <w:t>ter)</w:t>
            </w:r>
            <w:r w:rsidRPr="009326F2">
              <w:rPr>
                <w:rFonts w:ascii="Times New Roman" w:hAnsi="Times New Roman"/>
              </w:rPr>
              <w:t xml:space="preserve"> l’istituto non dimostri di svolgere attività, oltre che a livello nazionale, anche in almeno otto Stati stranieri, con esclusione dei patronati promossi </w:t>
            </w:r>
            <w:r w:rsidRPr="009326F2">
              <w:rPr>
                <w:rFonts w:ascii="Times New Roman" w:hAnsi="Times New Roman"/>
              </w:rPr>
              <w:lastRenderedPageBreak/>
              <w:t>dalle organizzazioni sindacali agricole».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310. All'articolo 1 della legge 24 dicembre 2012, n. 228,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 commi 9, 10,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11 e 12 sono abrogati;</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13, le parole: «entro un anno dalla medesima data» sono sostituite dalle seguenti: «entro il 30 giugno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311. A seguito dell'entrata in vigore della riforma complessiva degli istituti di patronato, anche con riferimento alle attività diverse che possono svolgere e dei relativi meccanismi di finanziamento diversi di cui, rispettivamente, agli articoli 10 e 13 della legge 30 marzo 2001, n. 152, e successive modificazioni, nell'ambito della legge di bilancio per il triennio 2016-2018, sono rimodulate, nel rispetto degli obiettivi di finanza pubblica, le modalità di sostegno degli istituti di patronato e di assistenza sociale, al fine di assicurare la semplificazione e la tempestività nell'erogazione dei trasferimenti pubblici in loro favore, nonché di definire aliquote di contribuzione e meccanismi di anticipazione delle risorse a valere sui contributi incassati dagli enti previdenziali atti a garantire la corretta ed efficiente gestione delle attività d'istituto.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312. La dotazione del fondo di cui all'articolo 1, comma 68, ultimo periodo, della legge 24 dicembre 2007, n. 247, e successive modificazioni, è ridotta di 208 milioni di euro per l'anno 2015</w:t>
            </w:r>
            <w:r w:rsidRPr="009326F2">
              <w:rPr>
                <w:rFonts w:ascii="Times New Roman" w:hAnsi="Times New Roman"/>
                <w:b/>
              </w:rPr>
              <w:t xml:space="preserve"> </w:t>
            </w:r>
            <w:r w:rsidRPr="009326F2">
              <w:rPr>
                <w:rFonts w:ascii="Times New Roman" w:hAnsi="Times New Roman"/>
              </w:rPr>
              <w:t>e di 200 milioni di euro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313. Il comma 4 dell'articolo 11 del decreto-legge 6 dicembre 2011, n. 201, convertito, con modificazioni, dalla legge 22 dicembre 2011, n. 214, e successive modificazioni, è sostituito dal seguente:</w:t>
            </w:r>
          </w:p>
          <w:p w:rsidR="001173BA" w:rsidRPr="009326F2" w:rsidRDefault="001173BA" w:rsidP="008B095D">
            <w:pPr>
              <w:jc w:val="both"/>
              <w:rPr>
                <w:rFonts w:ascii="Times New Roman" w:hAnsi="Times New Roman"/>
              </w:rPr>
            </w:pPr>
            <w:r w:rsidRPr="009326F2">
              <w:rPr>
                <w:rFonts w:ascii="Times New Roman" w:hAnsi="Times New Roman"/>
              </w:rPr>
              <w:t>«4. Oltre che ai fini previsti dall'articolo 7, undicesimo comma, del decreto del Presidente della Repubblica 29 settembre 1973, n. 605, le informazioni comunicate ai sensi dell'articolo 7, sesto comma, del predetto decreto e del comma 2 del presente articolo sono utilizzate dall'Agenzia delle entrate per le analisi del rischio di evasione. Le medesime informazioni, inclusive del valore medio di giacenza annuo di depositi e conti correnti bancari e postali, sono altresì utilizzate ai fini della semplificazione degli adempimenti dei cittadini in merito alla compilazione della dichiarazione sostitutiva unica di cui all'articolo 10 del regolamento di cui al decreto del Presidente del Consiglio dei ministri 5 dicembre 2013, n. 159, nonché in sede di controllo sulla veridicità dei dati dichiarati nella medesima dichiarazione».</w:t>
            </w:r>
          </w:p>
        </w:tc>
      </w:tr>
      <w:tr w:rsidR="001173BA" w:rsidRPr="009326F2" w:rsidTr="001173BA">
        <w:tc>
          <w:tcPr>
            <w:tcW w:w="13749" w:type="dxa"/>
            <w:shd w:val="clear" w:color="auto" w:fill="auto"/>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314. Per l’anno 2015, il Ministero del lavoro e delle politiche sociali concorre agli oneri di funzionamento e ai costi generali di struttura della società Italia Lavoro Spa con un contributo di 12 milioni di euro.</w:t>
            </w:r>
          </w:p>
        </w:tc>
      </w:tr>
      <w:tr w:rsidR="001173BA" w:rsidRPr="009326F2" w:rsidTr="001173BA">
        <w:tc>
          <w:tcPr>
            <w:tcW w:w="13749" w:type="dxa"/>
            <w:shd w:val="clear" w:color="auto" w:fill="auto"/>
          </w:tcPr>
          <w:p w:rsidR="001173BA" w:rsidRPr="009326F2" w:rsidRDefault="001173BA" w:rsidP="00E40241">
            <w:pPr>
              <w:jc w:val="both"/>
              <w:rPr>
                <w:rFonts w:ascii="Times New Roman" w:hAnsi="Times New Roman"/>
              </w:rPr>
            </w:pPr>
            <w:r w:rsidRPr="009326F2">
              <w:rPr>
                <w:rFonts w:ascii="Times New Roman" w:hAnsi="Times New Roman"/>
                <w:lang w:eastAsia="it-IT"/>
              </w:rPr>
              <w:t>315. Agli oneri derivanti dal comma 314, pari a 12 milioni di euro per l’anno 2015, si provvede mediante corrispondente riduzione dell'autorizzazione di spesa relativa al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316. Con decreto del Presidente del Consiglio dei ministri, su proposta del Ministro del lavoro e delle politiche sociali, di concerto con il Ministro dell'economia e delle finanze, da adottare entro il 31 marzo 2015, sono individuate le iniziative di elevata utilità sociale valutabili nell'ambito dei piani triennali di investimento dell'INAIL da finanziare, a valere sulle risorse autorizzate nei predetti piani triennali, con l'impiego di quota parte delle somme detenute dal medesimo Istituto presso la tesoreria centrale dello Stato. Dall'attuazione delle disposizioni di cui al presente comma non devono derivare nuovi o maggiori oneri per la finanza pubblica.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317. Il Ministero degli affari esteri e della cooperazione internazionale provvede agli adempimenti eventualmente necessari, anche sul piano internazionale, per rinegoziare i termini degli accordi internazionali concernenti la determinazione dei contributi volontari e obbligatori alle organizzazioni internazionali di cui l'Italia è parte, per un importo complessivo pari a 25.243.300 euro per l'anno 2015 e a 8.488.300 euro a decorrere dall'anno 2016. Le relative autorizzazioni di spesa si intendono ridotte per gli importi indicati nell'allegato n. 8 annesso alla presente legge, per cui, a decorrere dall'anno 2015, non è ammesso il ricorso all'articolo 26 della legge 31 dicembre 2009, n. 196.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318. Con effetto dal 1º luglio 2015, il Ministero degli affari esteri e della cooperazione internazionale provvede, sulla base di rilevamenti obiettivi, ad una revisione globale dei coefficienti di cui agli articoli 171 e 178 del decreto del Presidente della Repubblica 5 gennaio 1967, n. 18, come modificato dal presente comma. A decorrere dalla medesima data, all'articolo 51, comma 8, secondo periodo, del testo unico delle imposte sui redditi, di cui al decreto del Presidente della Repubblica 22 dicembre 1986, n. 917, sono aggiunte, in fine, le seguenti parole: «nonché il 50 per cento delle maggiorazioni percepite fino alla concorrenza di due volte l'indennità base», all'articolo 23 del testo unico delle norme sul trattamento di quiescenza dei dipendenti civili e militari dello Stato, di cui al decreto del Presidente della Repubblica 29 dicembre 1973, n. 1092, dopo le parole: «è aumentato» sono inserite le seguenti: «, a domanda dell'interessato o dei superstiti aventi causa,» e al citato decreto del Presidente della Repubblica n. 18 del 1967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indennità base di cui alla tabella 19 sono ridotte del 20 per cento;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84, quarto comma, le parole: «Il personale di ruolo e» e le parole: «, rispettivamente dell'indennità di servizio all'estero o» sono soppresse e il quinto comma è abrogato;</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144, secondo comma, primo periodo, dopo le parole: «è computato» sono inserite le seguenti: «, a domanda dell'interessato o dei superstiti aventi causa,»;</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171, comma 3, lettera </w:t>
            </w:r>
            <w:r w:rsidRPr="009326F2">
              <w:rPr>
                <w:rFonts w:ascii="Times New Roman" w:hAnsi="Times New Roman"/>
                <w:i/>
              </w:rPr>
              <w:t>a)</w:t>
            </w:r>
            <w:r w:rsidRPr="009326F2">
              <w:rPr>
                <w:rFonts w:ascii="Times New Roman" w:hAnsi="Times New Roman"/>
              </w:rPr>
              <w:t>, le parole: «degli alloggi e» sono soppresse;</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all'articolo 173, al comma 1, le parole: «del 20 per cento» sono sostituite dalle seguenti: «di un ottavo» e al comma 3, le parole: «al 5 per cento» sono sostituite dalle seguenti: «a un ottavo»;</w:t>
            </w:r>
          </w:p>
          <w:p w:rsidR="001173BA" w:rsidRPr="009326F2" w:rsidRDefault="001173BA" w:rsidP="008B095D">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all'articolo 175, comma 2, al primo periodo, le parole: «un settimo» sono sostituite dalle seguenti: «cinque ventottesimi», al secondo periodo, dopo le parole: «nella misura di» sono inserite le seguenti: «cinque quarti di» e al terzo periodo, le parole: «del 50 per cento» sono sostituite dalle seguenti: «di cinque ottavi»;</w:t>
            </w:r>
          </w:p>
          <w:p w:rsidR="001173BA" w:rsidRPr="009326F2" w:rsidRDefault="001173BA" w:rsidP="008B095D">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all'articolo 175, il comma 3 è abrogato;</w:t>
            </w:r>
          </w:p>
          <w:p w:rsidR="001173BA" w:rsidRPr="009326F2" w:rsidRDefault="001173BA" w:rsidP="008B095D">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all'articolo 176, comma 2, le parole: «una indennità di servizio mensile aumentata del 50 per cento» sono sostituite dalle seguenti: «quindici ottavi di un'indennità di servizio mensile»;</w:t>
            </w:r>
          </w:p>
          <w:p w:rsidR="001173BA" w:rsidRPr="009326F2" w:rsidRDefault="001173BA" w:rsidP="008B095D">
            <w:pPr>
              <w:jc w:val="both"/>
              <w:rPr>
                <w:rFonts w:ascii="Times New Roman" w:hAnsi="Times New Roman"/>
              </w:rPr>
            </w:pPr>
            <w:r w:rsidRPr="009326F2">
              <w:rPr>
                <w:rFonts w:ascii="Times New Roman" w:hAnsi="Times New Roman"/>
                <w:i/>
              </w:rPr>
              <w:t>i)</w:t>
            </w:r>
            <w:r w:rsidRPr="009326F2">
              <w:rPr>
                <w:rFonts w:ascii="Times New Roman" w:hAnsi="Times New Roman"/>
              </w:rPr>
              <w:t xml:space="preserve"> all'articolo 177, secondo comma, il secondo periodo è soppresso;</w:t>
            </w:r>
          </w:p>
          <w:p w:rsidR="001173BA" w:rsidRPr="009326F2" w:rsidRDefault="001173BA" w:rsidP="008B095D">
            <w:pPr>
              <w:jc w:val="both"/>
              <w:rPr>
                <w:rFonts w:ascii="Times New Roman" w:hAnsi="Times New Roman"/>
              </w:rPr>
            </w:pPr>
            <w:r w:rsidRPr="009326F2">
              <w:rPr>
                <w:rFonts w:ascii="Times New Roman" w:hAnsi="Times New Roman"/>
                <w:i/>
              </w:rPr>
              <w:t>l)</w:t>
            </w:r>
            <w:r w:rsidRPr="009326F2">
              <w:rPr>
                <w:rFonts w:ascii="Times New Roman" w:hAnsi="Times New Roman"/>
              </w:rPr>
              <w:t xml:space="preserve"> l'articolo 178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xml:space="preserve">. 178. - </w:t>
            </w:r>
            <w:r w:rsidRPr="009326F2">
              <w:rPr>
                <w:rFonts w:ascii="Times New Roman" w:hAnsi="Times New Roman"/>
                <w:i/>
              </w:rPr>
              <w:t>(Spese per abitazione)</w:t>
            </w:r>
            <w:r w:rsidRPr="009326F2">
              <w:rPr>
                <w:rFonts w:ascii="Times New Roman" w:hAnsi="Times New Roman"/>
              </w:rPr>
              <w:t>. -- 1. Fatto salvo quanto disposto dagli articoli 84 e 177, il personale in servizio all'estero deve acquisire nella sede di servizio o nelle immediate vicinanze la disponibilità di un'abitazione adeguata alle esigenze di sicurezza e di decoro inerenti alle funzioni svolte.</w:t>
            </w:r>
          </w:p>
          <w:p w:rsidR="001173BA" w:rsidRPr="009326F2" w:rsidRDefault="001173BA" w:rsidP="008B095D">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Per le spese di abitazione spetta una maggiorazione dell'indennità di cui all'articolo 171 determinata secondo i seguenti criteri: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l'importo è parametrato all'indennità personale secondo percentuali, anche differenti per i singoli posti di organico in uno stesso ufficio, soggette a revisione annuale, non superiori all'80 per cento, stabilite con decreto del Ministro degli affari esteri e della cooperazione internazionale, di concerto con il Ministro dell'economia e delle finanze, sentita la Commissione permanente di cui all'articolo 172, sulla base dei costi di alloggi rispondenti alle caratteristiche di cui al comma 1 del presente articolo;</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 maggiorazione non può eccedere il costo effettivo della locazione di un alloggio adeguato alle funzioni svolte;</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la maggiorazione è corrisposta dall'assunzione di funzioni nella sede alla cessazione definitiva delle funzioni stesse, inclusi i periodi di congedo e quelli in cui è sospesa o diminuita l'indennità personale;</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nel caso di dipendenti che condividano l'abitazione, la maggiorazione spetta soltanto al dipendente che vi ha diritto nella misura più elevata, aumentata </w:t>
            </w:r>
            <w:r w:rsidRPr="009326F2">
              <w:rPr>
                <w:rFonts w:ascii="Times New Roman" w:hAnsi="Times New Roman"/>
              </w:rPr>
              <w:lastRenderedPageBreak/>
              <w:t>del 20 per cento;</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la maggiorazione non spetta se il dipendente o i familiari conviventi anche non a carico sono proprietari, nella sede di servizio, di un'abitazione idonea alle funzioni svolte.</w:t>
            </w:r>
          </w:p>
          <w:p w:rsidR="001173BA" w:rsidRPr="009326F2" w:rsidRDefault="001173BA" w:rsidP="008B095D">
            <w:pPr>
              <w:jc w:val="both"/>
              <w:rPr>
                <w:rFonts w:ascii="Times New Roman" w:hAnsi="Times New Roman"/>
              </w:rPr>
            </w:pPr>
            <w:r w:rsidRPr="009326F2">
              <w:rPr>
                <w:rFonts w:ascii="Times New Roman" w:hAnsi="Times New Roman"/>
                <w:i/>
              </w:rPr>
              <w:t>3</w:t>
            </w:r>
            <w:r w:rsidRPr="009326F2">
              <w:rPr>
                <w:rFonts w:ascii="Times New Roman" w:hAnsi="Times New Roman"/>
              </w:rPr>
              <w:t>. La maggiorazione è versata in rate semestrali anticipate. L'amministrazione può versare le prime due rate al momento dell'assunzione di funzioni nella sede, se nel locale mercato immobiliare è prassi costante pretendere per la stipulazione dei contratti di locazione il pagamento anticipato del canone per uno o più anni»;</w:t>
            </w:r>
          </w:p>
          <w:p w:rsidR="001173BA" w:rsidRPr="009326F2" w:rsidRDefault="001173BA" w:rsidP="008B095D">
            <w:pPr>
              <w:jc w:val="both"/>
              <w:rPr>
                <w:rFonts w:ascii="Times New Roman" w:hAnsi="Times New Roman"/>
              </w:rPr>
            </w:pPr>
            <w:r w:rsidRPr="009326F2">
              <w:rPr>
                <w:rFonts w:ascii="Times New Roman" w:hAnsi="Times New Roman"/>
                <w:i/>
              </w:rPr>
              <w:t>m)</w:t>
            </w:r>
            <w:r w:rsidRPr="009326F2">
              <w:rPr>
                <w:rFonts w:ascii="Times New Roman" w:hAnsi="Times New Roman"/>
              </w:rPr>
              <w:t xml:space="preserve"> all'articolo 181, comma 2, le parole: «nella misura del 50 per cento» sono soppresse;</w:t>
            </w:r>
          </w:p>
          <w:p w:rsidR="001173BA" w:rsidRPr="009326F2" w:rsidRDefault="001173BA" w:rsidP="008B095D">
            <w:pPr>
              <w:jc w:val="both"/>
              <w:rPr>
                <w:rFonts w:ascii="Times New Roman" w:hAnsi="Times New Roman"/>
              </w:rPr>
            </w:pPr>
            <w:r w:rsidRPr="009326F2">
              <w:rPr>
                <w:rFonts w:ascii="Times New Roman" w:hAnsi="Times New Roman"/>
                <w:i/>
              </w:rPr>
              <w:t>n)</w:t>
            </w:r>
            <w:r w:rsidRPr="009326F2">
              <w:rPr>
                <w:rFonts w:ascii="Times New Roman" w:hAnsi="Times New Roman"/>
              </w:rPr>
              <w:t xml:space="preserve"> all'articolo 186, i commi terzo, quarto e quinto sono abrogati e il secondo comma è sostituito dal seguente:</w:t>
            </w:r>
          </w:p>
          <w:p w:rsidR="001173BA" w:rsidRPr="009326F2" w:rsidRDefault="001173BA" w:rsidP="008B095D">
            <w:pPr>
              <w:jc w:val="both"/>
              <w:rPr>
                <w:rFonts w:ascii="Times New Roman" w:hAnsi="Times New Roman"/>
              </w:rPr>
            </w:pPr>
            <w:r w:rsidRPr="009326F2">
              <w:rPr>
                <w:rFonts w:ascii="Times New Roman" w:hAnsi="Times New Roman"/>
              </w:rPr>
              <w:t>«Al personale che compie viaggi nel Paese di residenza o in altri Paesi esteri, oltre all'indennità personale in godimento, compete il rimborso delle spese di viaggio, di vitto e di alloggio, nei limiti previsti dalle disposizioni vigenti per i viaggi di servizio nel territorio nazionale».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319. L'autorizzazione di spesa relativa agli assegni previsti dal decreto del Presidente della Repubblica 23 gennaio 1967, n. 215, è ridotta di 3,7 milioni di euro per l'anno 2015 e di 5,1 milioni di euro annui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b/>
              </w:rPr>
            </w:pPr>
            <w:r w:rsidRPr="009326F2">
              <w:rPr>
                <w:rFonts w:ascii="Times New Roman" w:hAnsi="Times New Roman"/>
              </w:rPr>
              <w:t>320. A decorrere dal 1º gennaio 2015 le attività connesse all’acquisizione della produzione di servizi giornalistici e strumentali da parte di agenzie di stampa con rete di servizi esteri e alla loro diffusione all’estero sono svolte dalla Presidenza del Consiglio dei ministri tenendo conto delle esigenze e delle indicazioni del Ministero degli affari esteri e della cooperazione internazionale. Le risorse finanziarie già assegnate a tale scopo al Ministero degli affari esteri e della cooperazione internazionale sono trasferite alla Presidenza del Consiglio dei ministri.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321. All'articolo 1, comma 249, della legge 27 dicembre 2013, n. 147, le parole: «60 milioni di euro per ciascuno degli anni 2014, 2015 e 2016» sono sostituite dalle seguenti: «60 milioni di euro per l'anno 2014 e di 65 milioni di euro per ciascuno degli anni 2015 e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322. Le votazioni per il rinnovo dei Comitati degli italiani all'estero di cui alla legge 23 ottobre 2003, n. 286, sono rinviate al 17 aprile 2015. Il termine per la presentazione della domanda di iscrizione all'elenco elettorale di cui all'articolo 1, comma 2-</w:t>
            </w:r>
            <w:r w:rsidRPr="009326F2">
              <w:rPr>
                <w:rFonts w:ascii="Times New Roman" w:hAnsi="Times New Roman"/>
                <w:i/>
              </w:rPr>
              <w:t>bis</w:t>
            </w:r>
            <w:r w:rsidRPr="009326F2">
              <w:rPr>
                <w:rFonts w:ascii="Times New Roman" w:hAnsi="Times New Roman"/>
              </w:rPr>
              <w:t>, del decreto-legge 30 maggio 2012, n. 67, convertito, con modificazioni, dalla legge 23 luglio 2012, n. 118, è prorogato al 18 marzo 2015. All'attuazione delle disposizioni di cui al primo e al secondo periodo si provvede con gli stanziamenti disponibili a legislazione vigente. Le somme non impegnate entro il 31 dicembre 2014 possono essere impegnate nell'esercizio finanziario 2015. Alla compensazione degli effetti finanziari sui saldi di finanza pubblica di cui al quarto periodo del presente comma, pari a 1.103.191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323</w:t>
            </w:r>
            <w:r w:rsidRPr="009326F2">
              <w:rPr>
                <w:rFonts w:ascii="Times New Roman" w:hAnsi="Times New Roman"/>
                <w:i/>
              </w:rPr>
              <w:t>.</w:t>
            </w:r>
            <w:r w:rsidRPr="009326F2">
              <w:rPr>
                <w:rFonts w:ascii="Times New Roman" w:hAnsi="Times New Roman"/>
              </w:rPr>
              <w:t xml:space="preserve"> All'articolo 6, comma 1, del decreto legislativo 29 settembre 2013, n, 121, le parole: «Entro un anno dalla data di entrata in vigore del presente decreto» sono sostituite dalle seguenti: «Entro il 31 dicembre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324. L'autorizzazione di spesa di cui all'articolo 3, comma 1, lettera </w:t>
            </w:r>
            <w:r w:rsidRPr="009326F2">
              <w:rPr>
                <w:rFonts w:ascii="Times New Roman" w:hAnsi="Times New Roman"/>
                <w:i/>
              </w:rPr>
              <w:t>b)</w:t>
            </w:r>
            <w:r w:rsidRPr="009326F2">
              <w:rPr>
                <w:rFonts w:ascii="Times New Roman" w:hAnsi="Times New Roman"/>
              </w:rPr>
              <w:t>, della legge 3 agosto 2009, n. 115, è ridotta di 200.000 euro annui a decorrere dall'anno 2015 per la quota afferente alle spese di funzionamento.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325. L'autorizzazione di spesa di cui all'articolo 4 della legge 18 dicembre 1997, n. 440, è ridotta di 30 milioni di euro annui a decorrere dall'esercizio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326. All'articolo 1-</w:t>
            </w:r>
            <w:r w:rsidRPr="009326F2">
              <w:rPr>
                <w:rFonts w:ascii="Times New Roman" w:hAnsi="Times New Roman"/>
                <w:i/>
              </w:rPr>
              <w:t>bis</w:t>
            </w:r>
            <w:r w:rsidRPr="009326F2">
              <w:rPr>
                <w:rFonts w:ascii="Times New Roman" w:hAnsi="Times New Roman"/>
              </w:rPr>
              <w:t xml:space="preserve">, comma 1, del decreto-legge 25 settembre 2009, n. 134, convertito, con modificazioni, dalla legge 24 novembre 2009, n. 167, dopo il primo periodo sono inseriti i seguenti: «Per l'anno 2015, una quota parte, pari a 10 milioni di euro, delle somme versate all'entrata dello Stato rimane acquisita all'erario. Il Ministro dell'economia e delle finanze è autorizzato ad accantonare e a rendere indisponibile per l'anno 2015, nello stato di </w:t>
            </w:r>
            <w:r w:rsidRPr="009326F2">
              <w:rPr>
                <w:rFonts w:ascii="Times New Roman" w:hAnsi="Times New Roman"/>
              </w:rPr>
              <w:lastRenderedPageBreak/>
              <w:t>previsione del Ministero dell'istruzione, dell'università e della ricerca e a valere sulle disponibilità di cui all'articolo 1, comma 601, della legge 27 dicembre 2006, n. 296, la somma di 10 milioni di euro al netto di quanto effettivamente versato».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327. A decorrere dal 1º settembre 2015, l'articolo 307 del testo unico delle disposizioni legislative vigenti in materia di istruzione, relative alle scuole di ogni ordine e grado, di cui al decreto legislativo 16 aprile 1994, n. 297,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xml:space="preserve">. 307. - </w:t>
            </w:r>
            <w:r w:rsidRPr="009326F2">
              <w:rPr>
                <w:rFonts w:ascii="Times New Roman" w:hAnsi="Times New Roman"/>
                <w:i/>
              </w:rPr>
              <w:t>(Organizzazione e coordinamento periferico)</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L'organizzazione e il coordinamento periferico del servizio di educazione fisica sono di competenza degli uffici scolastici regionali e del dirigente ad essi preposto, che può avvalersi della collaborazione di un dirigente scolastico o di un docente di ruolo di educazione fisica, il quale può essere dispensato in tutto o in parte dall'insegnamento».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328. A decorrere dal 1º settembre 2015 e in considerazione dell'attuazione dell'organico dell'autonomia, funzionale all'attività didattica ed educativa nelle istituzioni scolastiche ed educative, l'articolo 459 del testo unico di cui al decreto legislativo 16 aprile 1994, n. 297,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329. Il secondo e il terzo periodo dell'articolo 26, comma 8, della legge 23 dicembre 1998, n. 448, e successive modificazioni, sono soppressi a decorrere dall'anno scolastico 2016/2017.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330. Al fine di contribuire al mantenimento della continuità didattica e alla piena attuazione dell'offerta formativa, a decorrere dal 1º settembre 2015 il comma 59 dell'articolo 1 della legge 24 dicembre 2012, n. 228, è sostituito dal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59.</w:t>
            </w:r>
            <w:r w:rsidRPr="009326F2">
              <w:rPr>
                <w:rFonts w:ascii="Times New Roman" w:hAnsi="Times New Roman"/>
              </w:rPr>
              <w:t xml:space="preserve"> Salve le ipotesi di collocamento fuori ruolo di cui all'articolo 26, comma 8, della legge 23 dicembre 1998, n. 448, e successive modificazioni, nonché di cui all'articolo 307 e alla parte V del testo unico di cui al decreto legislativo 16 aprile 1994, n. 297, e successive modificazioni, e all'articolo 1, comma 4, della legge 3 agosto 1998, n. 315, e delle prerogative sindacali ai sensi della normativa vigente, il personale appartenente al comparto scuola non può essere posto in posizione di comando, distacco, fuori ruolo o utilizzazione comunque denominata, presso le pubbliche amministrazioni inserite nel conto economico consolidato della pubblica amministrazione, come individuate dall'Istituto nazionale di statistica (ISTA</w:t>
            </w:r>
            <w:r w:rsidRPr="009326F2">
              <w:rPr>
                <w:rFonts w:ascii="Times New Roman" w:hAnsi="Times New Roman"/>
                <w:i/>
              </w:rPr>
              <w:t>T)</w:t>
            </w:r>
            <w:r w:rsidRPr="009326F2">
              <w:rPr>
                <w:rFonts w:ascii="Times New Roman" w:hAnsi="Times New Roman"/>
              </w:rPr>
              <w:t xml:space="preserve"> ai sensi dell'articolo 1, comma 2, della legge 31 dicembre 2009, n. 196, nonché le autorità indipendenti, ivi inclusa la Commissione nazionale per le società e la borsa (CONSO</w:t>
            </w:r>
            <w:r w:rsidRPr="009326F2">
              <w:rPr>
                <w:rFonts w:ascii="Times New Roman" w:hAnsi="Times New Roman"/>
                <w:i/>
              </w:rPr>
              <w:t>B)</w:t>
            </w:r>
            <w:r w:rsidRPr="009326F2">
              <w:rPr>
                <w:rFonts w:ascii="Times New Roman" w:hAnsi="Times New Roman"/>
              </w:rPr>
              <w:t>, ovvero enti, associazioni e fondazioni».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331. A decorrere dal 1º settembre 2015, i dirigenti scolastici non possono conferire le supplenze brevi di cui al primo periodo del comma 78 dell'articolo 1 della legge 23 dicembre 1996, n. 662, a: </w:t>
            </w:r>
            <w:r w:rsidRPr="009326F2">
              <w:rPr>
                <w:rFonts w:ascii="Times New Roman" w:hAnsi="Times New Roman"/>
                <w:i/>
              </w:rPr>
              <w:t>a)</w:t>
            </w:r>
            <w:r w:rsidRPr="009326F2">
              <w:rPr>
                <w:rFonts w:ascii="Times New Roman" w:hAnsi="Times New Roman"/>
              </w:rPr>
              <w:t xml:space="preserve"> personale appartenente al profilo professionale di assistente amministrativo, salvo che presso le istituzioni scolastiche il cui relativo organico di diritto abbia meno di tre posti; </w:t>
            </w:r>
            <w:r w:rsidRPr="009326F2">
              <w:rPr>
                <w:rFonts w:ascii="Times New Roman" w:hAnsi="Times New Roman"/>
                <w:i/>
              </w:rPr>
              <w:t>b)</w:t>
            </w:r>
            <w:r w:rsidRPr="009326F2">
              <w:rPr>
                <w:rFonts w:ascii="Times New Roman" w:hAnsi="Times New Roman"/>
              </w:rPr>
              <w:t xml:space="preserve"> personale appartenente al profilo di assistente tecnico; </w:t>
            </w:r>
            <w:r w:rsidRPr="009326F2">
              <w:rPr>
                <w:rFonts w:ascii="Times New Roman" w:hAnsi="Times New Roman"/>
                <w:i/>
              </w:rPr>
              <w:t>c)</w:t>
            </w:r>
            <w:r w:rsidRPr="009326F2">
              <w:rPr>
                <w:rFonts w:ascii="Times New Roman" w:hAnsi="Times New Roman"/>
              </w:rPr>
              <w:t xml:space="preserve"> personale appartenente al profilo di collaboratore scolastico, per i primi sette giorni di assenza. Alla sostituzione si può provvedere mediante l'attribuzione al personale in servizio delle ore eccedenti di cui ai periodi successivi. Le ore eccedenti per la sostituzione dei colleghi assenti possono essere attribuite dal dirigente scolastico anche al personale collaboratore scolastico. Conseguentemente le istituzioni scolastiche destinano il Fondo per il miglioramento dell'offerta formativa prioritariamente alle ore eccedenti.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332. Ferme restando la tutela e la garanzia dell'offerta formativa, a decorrere dal 1º settembre 2015, i dirigenti scolastici non possono conferire supplenze brevi di cui al primo periodo del comma 78 dell'articolo 1 della legge 23 dicembre 1996, n. 662, al personale docente per il primo giorno di assenza.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333. Con decreto del Ministro dell'istruzione, dell'università e della ricerca, di concerto con il Ministro dell'economia e delle finanze, sentita la Conferenza unificata di cui all'articolo 8 del decreto legislativo 28 agosto 1997, n. 281, e successive modificazioni, da adottare entro sessanta giorni dalla data di entrata in vigore della presente legge, in considerazione di un generale processo di digitalizzazione e incremento dell'efficienza dei processi e delle lavorazioni, si procede alla revisione dei criteri e dei parametri previsti per la definizione delle dotazioni organiche del personale amministrativo, tecnico e ausiliario della scuola, in modo da conseguire, a decorrere dall'anno scolastico 2015/2016, fermi restando gli obiettivi di cui all'articolo 64 del decreto-legge 25 giugno 2008, n. 112, convertito, con modificazioni, dalla legge 6 agosto 2008, n. 133:</w:t>
            </w:r>
          </w:p>
          <w:p w:rsidR="001173BA" w:rsidRPr="009326F2" w:rsidRDefault="001173BA" w:rsidP="008B095D">
            <w:pPr>
              <w:jc w:val="both"/>
              <w:rPr>
                <w:rFonts w:ascii="Times New Roman" w:hAnsi="Times New Roman"/>
              </w:rPr>
            </w:pPr>
            <w:r w:rsidRPr="009326F2">
              <w:rPr>
                <w:rFonts w:ascii="Times New Roman" w:hAnsi="Times New Roman"/>
                <w:i/>
              </w:rPr>
              <w:lastRenderedPageBreak/>
              <w:t>a)</w:t>
            </w:r>
            <w:r w:rsidRPr="009326F2">
              <w:rPr>
                <w:rFonts w:ascii="Times New Roman" w:hAnsi="Times New Roman"/>
              </w:rPr>
              <w:t xml:space="preserve"> una riduzione nel numero dei posti pari a 2.020 unità;</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una riduzione nella spesa di personale pari a 50,7 milioni di euro annui a decorrere dall'anno scolastico 2015/2016.</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lastRenderedPageBreak/>
              <w:t>334. Per le attività di digitalizzazione dei procedimenti amministrativi affidati alle segreterie scolastiche, al fine di aumentare l'efficacia e l'efficienza delle interazioni con le famiglie, gli alunni e il personale dipendente, è autorizzata per l'anno 2015 la spesa di 10 milioni di euro a valere sulle riduzioni di spesa di cui al comma 333.</w:t>
            </w:r>
          </w:p>
        </w:tc>
      </w:tr>
      <w:tr w:rsidR="001173BA" w:rsidRPr="009326F2" w:rsidTr="001173BA">
        <w:tc>
          <w:tcPr>
            <w:tcW w:w="13749" w:type="dxa"/>
          </w:tcPr>
          <w:p w:rsidR="001173BA" w:rsidRPr="009326F2" w:rsidRDefault="001173BA" w:rsidP="00E40241">
            <w:pPr>
              <w:jc w:val="both"/>
              <w:rPr>
                <w:rFonts w:ascii="Times New Roman" w:hAnsi="Times New Roman"/>
              </w:rPr>
            </w:pPr>
            <w:r w:rsidRPr="009326F2">
              <w:rPr>
                <w:rFonts w:ascii="Times New Roman" w:hAnsi="Times New Roman"/>
              </w:rPr>
              <w:t>335. Dall'attuazione del comma 333 devono derivare per il bilancio dello Stato economie lorde di spesa non inferiori a 16,9 milioni di euro per l'anno 2015 e a 50,7 milioni di euro annui a decorrere dall'anno 2016. Quota parte delle riduzioni di spesa relative all'anno 2015, pari a 10 milioni di euro, è utilizzata a copertura della maggiore spesa di cui al comma 334. Al fine di garantire l'effettivo conseguimento degli obiettivi di risparmio, in caso di mancata emanazione del decreto di cui al comma 333 entro il 31 luglio 2015, si provvede alla corrispondente riduzione degli stanziamenti rimodulabili per acquisto di beni e servizi iscritti nello stato di previsione del Ministero dell'istruzione, dell'università e della ricerca.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336. L'autorizzazione di spesa di cui all'articolo 17 del decreto-legge 6 luglio 2011, n. 98, convertito, con modificazioni, dalla legge 15 luglio 2011, n. 111, e successive modificazioni, relativa al rimborso delle spese per accertamenti medico-legali sostenute dalle università e dalle istituzioni dell'alta formazione artistica, musicale e coreutica, è ridotta di 700.000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337. Il comma 278 dell'articolo 1 della legge 30 dicembre 2004, n. 311, è abrogato e il secondo periodo del comma 3 dell'articolo 11-quaterdecies del decreto-legge 30 settembre 2005, n. 203, convertito, con modificazioni, dalla legge 2 dicembre 2005, n. 248, è soppresso.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338. Il Fondo per il finanziamento ordinario delle università, di cui all'articolo 5, comma 1, lettera </w:t>
            </w:r>
            <w:r w:rsidRPr="009326F2">
              <w:rPr>
                <w:rFonts w:ascii="Times New Roman" w:hAnsi="Times New Roman"/>
                <w:i/>
              </w:rPr>
              <w:t>a)</w:t>
            </w:r>
            <w:r w:rsidRPr="009326F2">
              <w:rPr>
                <w:rFonts w:ascii="Times New Roman" w:hAnsi="Times New Roman"/>
              </w:rPr>
              <w:t>, della legge 24 dicembre 1993, n. 537, è ridotto di 34 milioni di euro per l'anno 2015 e di 32 milioni di euro annui a decorrere dall'anno 2016, in considerazione di una razionalizzazione della spesa per acquisto di beni e servizi da effettuare a cura delle università. Con decreto del Ministro dell'istruzione, dell'università e della ricerca, entro trenta giorni dalla data di entrata in vigore della presente legge, sono definiti gli indirizzi per l'attuazione della razionalizzazione di spesa.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339. La somma di 140 milioni di euro, giacente sul conto corrente bancario acceso presso la Banca Intesa San Paolo Spa e relativa alla gestione stralcio del Fondo speciale per la ricerca applicata (FSRA) di cui all'articolo 4 della legge 25 ottobre 1968, n. 1089, è versata all'entrata del bilancio dello Stato entro il 31 gennaio 2015. Eventuali ulteriori somme disponibili all'esito della chiusura della gestione stralcio del FSRA sono versate all'entrata del bilancio dello Stato per essere successivamente riassegnate al Fondo per il finanziamento ordinario delle università, di cui all'articolo 5, comma 1, lettera </w:t>
            </w:r>
            <w:r w:rsidRPr="009326F2">
              <w:rPr>
                <w:rFonts w:ascii="Times New Roman" w:hAnsi="Times New Roman"/>
                <w:i/>
              </w:rPr>
              <w:t>a)</w:t>
            </w:r>
            <w:r w:rsidRPr="009326F2">
              <w:rPr>
                <w:rFonts w:ascii="Times New Roman" w:hAnsi="Times New Roman"/>
              </w:rPr>
              <w:t>, della legge 24 dicembre 1993, n. 537.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340. Le disponibilità iscritte nello stato di previsione del Ministero dell'istruzione, dell'università e della ricerca destinate al funzionamento delle istituzioni dell'alta formazione artistica, musicale e coreutica sono ridotte di 1 milione di euro per l'anno 2015. Il Ministro dell'istruzione, dell'università e della ricerca, di concerto con il Ministro dell'economia e delle finanze, in sede di definizione dei criteri di riparto annuale delle suddette disponibilità, individua le destinazioni di spesa su cui applicare le specifiche riduzioni, con particolare riferimento alle istituzioni con più elevato fondo di cassa.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341. A decorrere dal 1º gennaio 2015 e anche per gli incarichi già conferiti, l'incarico di presidente delle istituzioni dell'alta formazione artistica, musicale e coreutica, di cui alla legge 21 dicembre 1999, n. 508, è svolto a titolo gratuito, fermo restando il rimborso delle spese sostenute. I compensi e le indennità spettanti al direttore e ai componenti del consiglio di amministrazione delle suddette istituzioni sono rideterminati con decreto del Ministro dell'istruzione, dell'università e della ricerca, di concerto con il Ministro dell'economia e delle finanze, da adottare entro tre mesi dalla data di entrata in vigore della presente legge, in misura tale da determinare risparmi di spesa, inclusivi di quelli derivanti dal primo periodo, pari a 1.450.000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342. I compensi ai componenti degli organi degli enti pubblici di ricerca finanziati a valere sul Fondo ordinario per gli enti e le istituzioni di ricerca, di </w:t>
            </w:r>
            <w:r w:rsidRPr="009326F2">
              <w:rPr>
                <w:rFonts w:ascii="Times New Roman" w:hAnsi="Times New Roman"/>
              </w:rPr>
              <w:lastRenderedPageBreak/>
              <w:t>cui all'articolo 7 del decreto legislativo 5 giugno 1998, n. 204, sono rideterminati con decreto del Ministro dell'istruzione, dell'università e della ricerca, di concerto con il Ministro dell'economia e delle finanze, da adottare entro trenta giorni dalla data di entrata in vigore della presente legge, in maniera da conseguire risparmi lordi di spesa pari a 916.000 euro nell'anno 2015 e a 1 milione di euro annui a decorrere dall'anno 2016. Conseguentemente, il Fondo di cui al primo periodo è ridotto in pari misura.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343. Il Fondo ordinario per gli enti e le istituzioni di ricerca, di cui all'articolo 7 del decreto legislativo 5 giugno 1998, n. 204, è ridotto di 42 milioni di euro annui a decorrere dall'anno 2015, in considerazione di una razionalizzazione della spesa per acquisto di beni e servizi da effettuare a cura degli enti e delle istituzioni di ricerca. Con decreto del Ministro dell'istruzione, dell'università e della ricerca, entro trenta giorni dalla data di entrata in vigore della presente legge, sono definiti gli indirizzi per l'attuazione della razionalizzazione di spesa.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344. A decorrere dal 1º gennaio 2015, il contingente di personale di diretta collaborazione presso il Ministero dell'istruzione, dell'università e della ricerca è individuato in 190 unità, inclusive della dotazione relativa all'organismo indipendente di valutazione. Dalla medesima data gli stanziamenti dei capitoli concernenti le competenze accessorie agli addetti al Gabinetto sono corrispondentemente ridotti di euro 222.000.</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345. Al fine di favorire il reclutamento di ricercatori, all'articolo 66, comma 13-</w:t>
            </w:r>
            <w:r w:rsidRPr="009326F2">
              <w:rPr>
                <w:rFonts w:ascii="Times New Roman" w:hAnsi="Times New Roman"/>
                <w:i/>
              </w:rPr>
              <w:t>bis</w:t>
            </w:r>
            <w:r w:rsidRPr="009326F2">
              <w:rPr>
                <w:rFonts w:ascii="Times New Roman" w:hAnsi="Times New Roman"/>
              </w:rPr>
              <w:t xml:space="preserve">, del decreto-legge 25 giugno 2008, n. 112, convertito, con modificazioni, dalla legge 6 agosto 2008, n. 133, e successive modificazioni, dopo il secondo periodo è inserito il seguente: «A decorrere dall'anno 2015, le università che rispettano la condizione di cui all'articolo 7, comma 1, lettera </w:t>
            </w:r>
            <w:r w:rsidRPr="009326F2">
              <w:rPr>
                <w:rFonts w:ascii="Times New Roman" w:hAnsi="Times New Roman"/>
                <w:i/>
              </w:rPr>
              <w:t>c)</w:t>
            </w:r>
            <w:r w:rsidRPr="009326F2">
              <w:rPr>
                <w:rFonts w:ascii="Times New Roman" w:hAnsi="Times New Roman"/>
              </w:rPr>
              <w:t xml:space="preserve">, del decreto legislativo 29 marzo 2012, n. 49, e delle successive norme di attuazione del comma 6 del medesimo articolo 7 possono procedere, in aggiunta alle facoltà di cui al secondo periodo del presente comma, all'assunzione di ricercatori di cui all'articolo 24, comma 3,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xml:space="preserve">, della legge 30 dicembre 2010, n. 240, anche utilizzando le cessazioni avvenute nell'anno precedente riferite ai ricercatori di cui al citato articolo 24, comma 3, lettera </w:t>
            </w:r>
            <w:r w:rsidRPr="009326F2">
              <w:rPr>
                <w:rFonts w:ascii="Times New Roman" w:hAnsi="Times New Roman"/>
                <w:i/>
              </w:rPr>
              <w:t>a)</w:t>
            </w:r>
            <w:r w:rsidRPr="009326F2">
              <w:rPr>
                <w:rFonts w:ascii="Times New Roman" w:hAnsi="Times New Roman"/>
              </w:rPr>
              <w:t>, già assunti a valere sulle facoltà assunzionali previste dal presente comma».</w:t>
            </w:r>
          </w:p>
        </w:tc>
      </w:tr>
      <w:tr w:rsidR="001173BA" w:rsidRPr="009326F2" w:rsidTr="001173BA">
        <w:tc>
          <w:tcPr>
            <w:tcW w:w="13749" w:type="dxa"/>
          </w:tcPr>
          <w:p w:rsidR="001173BA" w:rsidRPr="009326F2" w:rsidRDefault="001173BA" w:rsidP="008F567C">
            <w:pPr>
              <w:shd w:val="clear" w:color="auto" w:fill="FFFFFF"/>
              <w:jc w:val="both"/>
              <w:rPr>
                <w:rFonts w:ascii="Times New Roman" w:eastAsia="Times New Roman" w:hAnsi="Times New Roman"/>
                <w:color w:val="222222"/>
                <w:sz w:val="24"/>
                <w:szCs w:val="24"/>
                <w:lang w:eastAsia="it-IT"/>
              </w:rPr>
            </w:pPr>
            <w:r w:rsidRPr="009326F2">
              <w:rPr>
                <w:rFonts w:ascii="Times New Roman" w:eastAsia="Times New Roman" w:hAnsi="Times New Roman"/>
                <w:iCs/>
                <w:color w:val="222222"/>
                <w:sz w:val="24"/>
                <w:szCs w:val="24"/>
                <w:lang w:eastAsia="it-IT"/>
              </w:rPr>
              <w:t>346. Dopo la lettera c) del comma 2 dell’articolo 4 del decreto legislativo 29 marzo 2012, n. 49, è aggiunta la seguente lettera: </w:t>
            </w:r>
            <w:r w:rsidRPr="009326F2">
              <w:rPr>
                <w:rFonts w:ascii="Times New Roman" w:eastAsia="Times New Roman" w:hAnsi="Times New Roman"/>
                <w:i/>
                <w:iCs/>
                <w:color w:val="222222"/>
                <w:sz w:val="24"/>
                <w:szCs w:val="24"/>
                <w:lang w:eastAsia="it-IT"/>
              </w:rPr>
              <w:t>«c-bis) </w:t>
            </w:r>
            <w:r w:rsidRPr="009326F2">
              <w:rPr>
                <w:rFonts w:ascii="Times New Roman" w:eastAsia="Times New Roman" w:hAnsi="Times New Roman"/>
                <w:color w:val="222222"/>
                <w:sz w:val="24"/>
                <w:szCs w:val="24"/>
                <w:lang w:eastAsia="it-IT"/>
              </w:rPr>
              <w:t>in deroga alla disposizione del comma precedente per la sola programmazione delle annualità 2015, 2016 e 2017</w:t>
            </w:r>
            <w:r>
              <w:rPr>
                <w:rFonts w:ascii="Times New Roman" w:eastAsia="Times New Roman" w:hAnsi="Times New Roman"/>
                <w:color w:val="222222"/>
                <w:sz w:val="24"/>
                <w:szCs w:val="24"/>
                <w:lang w:eastAsia="it-IT"/>
              </w:rPr>
              <w:t xml:space="preserve">, fermi restando i limiti di cui all’articolo 7, comma 1, </w:t>
            </w:r>
            <w:r w:rsidRPr="009326F2">
              <w:rPr>
                <w:rFonts w:ascii="Times New Roman" w:eastAsia="Times New Roman" w:hAnsi="Times New Roman"/>
                <w:color w:val="222222"/>
                <w:sz w:val="24"/>
                <w:szCs w:val="24"/>
                <w:lang w:eastAsia="it-IT"/>
              </w:rPr>
              <w:t>il numero  dei  ricercatori  reclutati  ai sensi dell'articolo 24, comma 3, lettera b), della legge 30  dicembre 2010, n. 240, </w:t>
            </w:r>
            <w:r w:rsidRPr="009326F2">
              <w:rPr>
                <w:rFonts w:ascii="Times New Roman" w:eastAsia="Times New Roman" w:hAnsi="Times New Roman"/>
                <w:bCs/>
                <w:color w:val="222222"/>
                <w:sz w:val="24"/>
                <w:szCs w:val="24"/>
                <w:lang w:eastAsia="it-IT"/>
              </w:rPr>
              <w:t>non può essere inferiore alla metà</w:t>
            </w:r>
            <w:r w:rsidRPr="009326F2">
              <w:rPr>
                <w:rFonts w:ascii="Times New Roman" w:eastAsia="Times New Roman" w:hAnsi="Times New Roman"/>
                <w:color w:val="222222"/>
                <w:sz w:val="24"/>
                <w:szCs w:val="24"/>
                <w:lang w:eastAsia="it-IT"/>
              </w:rPr>
              <w:t> di quello dei professori di  1ª fascia reclutati nel medesimo  periodo,  nei  limiti  delle  risorse disponibili».</w:t>
            </w:r>
          </w:p>
        </w:tc>
      </w:tr>
      <w:tr w:rsidR="001173BA" w:rsidRPr="009326F2" w:rsidTr="001173BA">
        <w:tc>
          <w:tcPr>
            <w:tcW w:w="13749" w:type="dxa"/>
          </w:tcPr>
          <w:p w:rsidR="001173BA" w:rsidRPr="009326F2" w:rsidRDefault="001173BA" w:rsidP="000153AB">
            <w:pPr>
              <w:autoSpaceDE w:val="0"/>
              <w:autoSpaceDN w:val="0"/>
              <w:adjustRightInd w:val="0"/>
              <w:jc w:val="both"/>
              <w:rPr>
                <w:rFonts w:ascii="Times New Roman" w:hAnsi="Times New Roman"/>
                <w:b/>
                <w:color w:val="000000"/>
                <w:sz w:val="24"/>
                <w:szCs w:val="24"/>
                <w:lang w:eastAsia="it-IT"/>
              </w:rPr>
            </w:pPr>
            <w:r w:rsidRPr="000153AB">
              <w:rPr>
                <w:rFonts w:ascii="Times New Roman" w:eastAsia="Times New Roman" w:hAnsi="Times New Roman"/>
                <w:iCs/>
                <w:sz w:val="24"/>
                <w:szCs w:val="24"/>
                <w:lang w:eastAsia="it-IT"/>
              </w:rPr>
              <w:t>346-bis.</w:t>
            </w:r>
            <w:r w:rsidRPr="000153AB">
              <w:rPr>
                <w:rFonts w:ascii="Times New Roman" w:hAnsi="Times New Roman"/>
                <w:b/>
                <w:sz w:val="24"/>
                <w:szCs w:val="24"/>
              </w:rPr>
              <w:t xml:space="preserve"> </w:t>
            </w:r>
            <w:r w:rsidRPr="000153AB">
              <w:rPr>
                <w:rFonts w:ascii="Times New Roman" w:hAnsi="Times New Roman"/>
                <w:sz w:val="24"/>
                <w:szCs w:val="24"/>
              </w:rPr>
              <w:t xml:space="preserve">Per l’attuazione del comma precedente, sono individuate risorse nel limite di spesa di </w:t>
            </w:r>
            <w:r w:rsidRPr="000153AB">
              <w:rPr>
                <w:rFonts w:ascii="Times New Roman" w:hAnsi="Times New Roman"/>
                <w:b/>
                <w:sz w:val="24"/>
                <w:szCs w:val="24"/>
              </w:rPr>
              <w:t>5 milioni</w:t>
            </w:r>
            <w:r w:rsidRPr="000153AB">
              <w:rPr>
                <w:rFonts w:ascii="Times New Roman" w:hAnsi="Times New Roman"/>
                <w:sz w:val="24"/>
                <w:szCs w:val="24"/>
              </w:rPr>
              <w:t xml:space="preserve"> di euro per ciascuno degli anni 2015, 2016 e 2017, da ripartire con decreto del Miur di concerto con Mef, mediante</w:t>
            </w:r>
            <w:r w:rsidRPr="000153AB">
              <w:rPr>
                <w:rFonts w:ascii="Times New Roman" w:hAnsi="Times New Roman"/>
                <w:b/>
                <w:sz w:val="24"/>
                <w:szCs w:val="24"/>
              </w:rPr>
              <w:t xml:space="preserve"> </w:t>
            </w:r>
            <w:r w:rsidRPr="000153AB">
              <w:rPr>
                <w:rFonts w:ascii="Times New Roman" w:hAnsi="Times New Roman"/>
                <w:sz w:val="24"/>
                <w:szCs w:val="24"/>
              </w:rPr>
              <w:t xml:space="preserve">corrispondente riduzione del Fondo per interventi strutturali di politica economica, di cui all’articolo 10, comma 5, del decreto-legge 29 novembre 2004, n. 282, convertito, con modificazioni, dalla legge 27 dicembre 2004, n. 307.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347. Si applicano alle università le disposizioni di cui all'articolo 3, comma 3, secondo periodo, del decreto-legge 24 giugno 2014, n. 90, convertito, con modificazioni, dalla legge 11 agosto 2014, n. 114.</w:t>
            </w:r>
          </w:p>
        </w:tc>
      </w:tr>
      <w:tr w:rsidR="001173BA" w:rsidRPr="009326F2" w:rsidTr="001173BA">
        <w:tc>
          <w:tcPr>
            <w:tcW w:w="13749" w:type="dxa"/>
          </w:tcPr>
          <w:p w:rsidR="001173BA" w:rsidRPr="009326F2" w:rsidRDefault="001173BA" w:rsidP="00ED433B">
            <w:pPr>
              <w:jc w:val="both"/>
              <w:rPr>
                <w:rFonts w:ascii="Times New Roman" w:hAnsi="Times New Roman"/>
              </w:rPr>
            </w:pPr>
            <w:r w:rsidRPr="009326F2">
              <w:rPr>
                <w:rFonts w:ascii="Times New Roman" w:hAnsi="Times New Roman"/>
              </w:rPr>
              <w:t xml:space="preserve">348. Al fine di razionalizzare il sistema di valutazione degli alunni tenendo conto dell'esigenza di valorizzare i princìpi dell'autonomia scolastica e della continuità didattica, assicurando la coerenza degli </w:t>
            </w:r>
            <w:r w:rsidRPr="009326F2">
              <w:rPr>
                <w:rFonts w:ascii="Times New Roman" w:hAnsi="Times New Roman"/>
                <w:i/>
              </w:rPr>
              <w:t>standard</w:t>
            </w:r>
            <w:r w:rsidRPr="009326F2">
              <w:rPr>
                <w:rFonts w:ascii="Times New Roman" w:hAnsi="Times New Roman"/>
              </w:rPr>
              <w:t xml:space="preserve"> valutativi e garantendo uno sviluppo ottimale della professione di docente in termini di conoscenze, competenze e approcci didattici e pedagogici e di verifica dell'efficacia delle pratiche educative, con decreto del Ministro dell'istruzione, dell'università e della ricerca, da adottare entro sessanta giorni dalla data di entrata in vigore della presente legge, sono disciplinati, con effetto dall'anno 2015, i nuovi criteri per la definizione della composizione delle commissioni d'esame delle scuole secondarie di secondo grado. Con decreto del Ministro </w:t>
            </w:r>
            <w:r w:rsidRPr="009326F2">
              <w:rPr>
                <w:rFonts w:ascii="Times New Roman" w:hAnsi="Times New Roman"/>
              </w:rPr>
              <w:lastRenderedPageBreak/>
              <w:t>dell'istruzione, dell'università e della ricerca, di concerto con il Ministro dell'economia e delle finanze, da emanare entro lo stesso termine, sono definiti i relativi compensi nel rispetto di quanto eventualmente previsto in sede di contrattazione collettiva del comparto del personale della scuola, in coerenza con le finalità del Fondo «La buona scuola» di cui ai commi 4 e 5 del presente articolo.</w:t>
            </w:r>
          </w:p>
        </w:tc>
      </w:tr>
      <w:tr w:rsidR="001173BA" w:rsidRPr="009326F2" w:rsidTr="001173BA">
        <w:tc>
          <w:tcPr>
            <w:tcW w:w="13749" w:type="dxa"/>
          </w:tcPr>
          <w:p w:rsidR="001173BA" w:rsidRPr="009326F2" w:rsidRDefault="001173BA" w:rsidP="004C35F7">
            <w:pPr>
              <w:jc w:val="both"/>
              <w:rPr>
                <w:rFonts w:ascii="Times New Roman" w:hAnsi="Times New Roman"/>
              </w:rPr>
            </w:pPr>
            <w:r w:rsidRPr="009326F2">
              <w:rPr>
                <w:rFonts w:ascii="Times New Roman" w:hAnsi="Times New Roman"/>
              </w:rPr>
              <w:lastRenderedPageBreak/>
              <w:t>349. Le economie derivanti dall'attuazione del comma 348, accertate entro il 1º ottobre di ciascun anno, restano nella disponibilità dello stato di previsione del Ministero dell'istruzione, dell'università e della ricerca e sono utilizzate per l'attuazione degli interventi ai quali è destinato il Fondo «La buona scuola» di cui ai commi 4 e 5 del presente articolo.</w:t>
            </w:r>
          </w:p>
        </w:tc>
      </w:tr>
      <w:tr w:rsidR="001173BA" w:rsidRPr="009326F2" w:rsidTr="001173BA">
        <w:tc>
          <w:tcPr>
            <w:tcW w:w="13749" w:type="dxa"/>
          </w:tcPr>
          <w:p w:rsidR="001173BA" w:rsidRPr="009326F2" w:rsidRDefault="001173BA" w:rsidP="004C35F7">
            <w:pPr>
              <w:jc w:val="both"/>
              <w:rPr>
                <w:rFonts w:ascii="Times New Roman" w:hAnsi="Times New Roman"/>
              </w:rPr>
            </w:pPr>
            <w:r w:rsidRPr="009326F2">
              <w:rPr>
                <w:rFonts w:ascii="Times New Roman" w:hAnsi="Times New Roman"/>
              </w:rPr>
              <w:t>350. A decorrere dalla data di entrata in vigore del decreto di cui al comma 348 del presente articolo cessano di avere efficacia le disposizioni dell'articolo 4 della legge 10 dicembre 1997, n. 425, e successive modificazioni, incompatibili con quanto disposto dal decreto medesimo.</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351. All’articolo 2 del decreto-legge 7 aprile 2014, n. 58, convertito, con modificazioni, dalla legge 5 giugno 2014, n. 87, sono apportate le seguenti modificazioni:</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a)</w:t>
            </w:r>
            <w:r w:rsidRPr="009326F2">
              <w:rPr>
                <w:rFonts w:ascii="Times New Roman" w:hAnsi="Times New Roman"/>
                <w:lang w:eastAsia="it-IT"/>
              </w:rPr>
              <w:t xml:space="preserve"> al comma 1, le parole: «nell’anno 2014» sono sostituite dalle seguenti: «nell’anno scolastico 2014/2015»;</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b)</w:t>
            </w:r>
            <w:r w:rsidRPr="009326F2">
              <w:rPr>
                <w:rFonts w:ascii="Times New Roman" w:hAnsi="Times New Roman"/>
                <w:lang w:eastAsia="it-IT"/>
              </w:rPr>
              <w:t xml:space="preserve"> al comma 1, le parole: «31 dicembre 2014» sono sostituite dalle seguenti: «31 luglio 2015»;</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c)</w:t>
            </w:r>
            <w:r w:rsidRPr="009326F2">
              <w:rPr>
                <w:rFonts w:ascii="Times New Roman" w:hAnsi="Times New Roman"/>
                <w:lang w:eastAsia="it-IT"/>
              </w:rPr>
              <w:t xml:space="preserve"> al comma 2-</w:t>
            </w:r>
            <w:r w:rsidRPr="009326F2">
              <w:rPr>
                <w:rFonts w:ascii="Times New Roman" w:hAnsi="Times New Roman"/>
                <w:i/>
                <w:lang w:eastAsia="it-IT"/>
              </w:rPr>
              <w:t>bis,</w:t>
            </w:r>
            <w:r w:rsidRPr="009326F2">
              <w:rPr>
                <w:rFonts w:ascii="Times New Roman" w:hAnsi="Times New Roman"/>
                <w:lang w:eastAsia="it-IT"/>
              </w:rPr>
              <w:t xml:space="preserve"> le parole: «, nell’ambito delle risorse finanziarie disponibili a legislazione vigente» sono soppresse;</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d)</w:t>
            </w:r>
            <w:r w:rsidRPr="009326F2">
              <w:rPr>
                <w:rFonts w:ascii="Times New Roman" w:hAnsi="Times New Roman"/>
                <w:lang w:eastAsia="it-IT"/>
              </w:rPr>
              <w:t xml:space="preserve"> dopo il comma 2-</w:t>
            </w:r>
            <w:r w:rsidRPr="009326F2">
              <w:rPr>
                <w:rFonts w:ascii="Times New Roman" w:hAnsi="Times New Roman"/>
                <w:i/>
                <w:lang w:eastAsia="it-IT"/>
              </w:rPr>
              <w:t>bis,</w:t>
            </w:r>
            <w:r w:rsidRPr="009326F2">
              <w:rPr>
                <w:rFonts w:ascii="Times New Roman" w:hAnsi="Times New Roman"/>
                <w:lang w:eastAsia="it-IT"/>
              </w:rPr>
              <w:t xml:space="preserve"> è aggiunto il seguente:</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w:t>
            </w:r>
            <w:r w:rsidRPr="009326F2">
              <w:rPr>
                <w:rFonts w:ascii="Times New Roman" w:hAnsi="Times New Roman"/>
                <w:i/>
                <w:lang w:eastAsia="it-IT"/>
              </w:rPr>
              <w:t>bis</w:t>
            </w:r>
            <w:r w:rsidRPr="009326F2">
              <w:rPr>
                <w:rFonts w:ascii="Times New Roman" w:hAnsi="Times New Roman"/>
                <w:lang w:eastAsia="it-IT"/>
              </w:rPr>
              <w:t>.1 Nei territori ove è già stata attivata la convenzione-quadro Consip per il mantenimento del decoro e della funzionalità degli immobili adibiti a sede di istituzioni scolastiche ed educative statali, le medesime istituzioni scolastiche ed educative effettuano gli interventi di cui al comma 2-</w:t>
            </w:r>
            <w:r w:rsidRPr="009326F2">
              <w:rPr>
                <w:rFonts w:ascii="Times New Roman" w:hAnsi="Times New Roman"/>
                <w:i/>
                <w:lang w:eastAsia="it-IT"/>
              </w:rPr>
              <w:t>bis</w:t>
            </w:r>
            <w:r w:rsidRPr="009326F2">
              <w:rPr>
                <w:rFonts w:ascii="Times New Roman" w:hAnsi="Times New Roman"/>
                <w:lang w:eastAsia="it-IT"/>
              </w:rPr>
              <w:t xml:space="preserve"> mediante ricorso alla citata convenzione Consip»; </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i/>
                <w:lang w:eastAsia="it-IT"/>
              </w:rPr>
              <w:t>e)</w:t>
            </w:r>
            <w:r w:rsidRPr="009326F2">
              <w:rPr>
                <w:rFonts w:ascii="Times New Roman" w:hAnsi="Times New Roman"/>
                <w:lang w:eastAsia="it-IT"/>
              </w:rPr>
              <w:t xml:space="preserve"> il comma 2-</w:t>
            </w:r>
            <w:r w:rsidRPr="009326F2">
              <w:rPr>
                <w:rFonts w:ascii="Times New Roman" w:hAnsi="Times New Roman"/>
                <w:i/>
                <w:lang w:eastAsia="it-IT"/>
              </w:rPr>
              <w:t>ter</w:t>
            </w:r>
            <w:r w:rsidRPr="009326F2">
              <w:rPr>
                <w:rFonts w:ascii="Times New Roman" w:hAnsi="Times New Roman"/>
                <w:lang w:eastAsia="it-IT"/>
              </w:rPr>
              <w:t xml:space="preserve"> è sostituito dal seguente:</w:t>
            </w:r>
          </w:p>
          <w:p w:rsidR="001173BA" w:rsidRPr="009326F2" w:rsidRDefault="001173BA" w:rsidP="008B095D">
            <w:pPr>
              <w:autoSpaceDE w:val="0"/>
              <w:autoSpaceDN w:val="0"/>
              <w:adjustRightInd w:val="0"/>
              <w:jc w:val="both"/>
              <w:rPr>
                <w:rFonts w:ascii="Times New Roman" w:hAnsi="Times New Roman"/>
                <w:lang w:eastAsia="it-IT"/>
              </w:rPr>
            </w:pPr>
            <w:r w:rsidRPr="009326F2">
              <w:rPr>
                <w:rFonts w:ascii="Times New Roman" w:hAnsi="Times New Roman"/>
                <w:lang w:eastAsia="it-IT"/>
              </w:rPr>
              <w:t>«2-</w:t>
            </w:r>
            <w:r w:rsidRPr="009326F2">
              <w:rPr>
                <w:rFonts w:ascii="Times New Roman" w:hAnsi="Times New Roman"/>
                <w:i/>
                <w:lang w:eastAsia="it-IT"/>
              </w:rPr>
              <w:t>ter</w:t>
            </w:r>
            <w:r w:rsidRPr="009326F2">
              <w:rPr>
                <w:rFonts w:ascii="Times New Roman" w:hAnsi="Times New Roman"/>
                <w:lang w:eastAsia="it-IT"/>
              </w:rPr>
              <w:t>. Per gli interventi di cui ai commi 2-</w:t>
            </w:r>
            <w:r w:rsidRPr="009326F2">
              <w:rPr>
                <w:rFonts w:ascii="Times New Roman" w:hAnsi="Times New Roman"/>
                <w:i/>
                <w:lang w:eastAsia="it-IT"/>
              </w:rPr>
              <w:t>bis</w:t>
            </w:r>
            <w:r w:rsidRPr="009326F2">
              <w:rPr>
                <w:rFonts w:ascii="Times New Roman" w:hAnsi="Times New Roman"/>
                <w:lang w:eastAsia="it-IT"/>
              </w:rPr>
              <w:t xml:space="preserve"> e 2- </w:t>
            </w:r>
            <w:r w:rsidRPr="009326F2">
              <w:rPr>
                <w:rFonts w:ascii="Times New Roman" w:hAnsi="Times New Roman"/>
                <w:i/>
                <w:lang w:eastAsia="it-IT"/>
              </w:rPr>
              <w:t>bis.1</w:t>
            </w:r>
            <w:r w:rsidRPr="009326F2">
              <w:rPr>
                <w:rFonts w:ascii="Times New Roman" w:hAnsi="Times New Roman"/>
                <w:lang w:eastAsia="it-IT"/>
              </w:rPr>
              <w:t xml:space="preserve"> è autorizzata la spesa di 130 milioni di euro per l’anno 2015. </w:t>
            </w:r>
          </w:p>
        </w:tc>
      </w:tr>
      <w:tr w:rsidR="001173BA" w:rsidRPr="009326F2" w:rsidTr="001173BA">
        <w:tc>
          <w:tcPr>
            <w:tcW w:w="13749" w:type="dxa"/>
          </w:tcPr>
          <w:p w:rsidR="001173BA" w:rsidRPr="009326F2" w:rsidRDefault="001173BA" w:rsidP="00A977C1">
            <w:pPr>
              <w:autoSpaceDE w:val="0"/>
              <w:autoSpaceDN w:val="0"/>
              <w:adjustRightInd w:val="0"/>
              <w:jc w:val="both"/>
              <w:rPr>
                <w:rFonts w:ascii="Times New Roman" w:hAnsi="Times New Roman"/>
                <w:lang w:eastAsia="it-IT"/>
              </w:rPr>
            </w:pPr>
            <w:r w:rsidRPr="009326F2">
              <w:rPr>
                <w:rFonts w:ascii="Times New Roman" w:hAnsi="Times New Roman"/>
                <w:lang w:eastAsia="it-IT"/>
              </w:rPr>
              <w:t>352. Agli oneri di cui al comma 351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color w:val="000000"/>
              </w:rPr>
              <w:t>353.    Nell'anno 2015 sono autorizzate le seguenti spese:</w:t>
            </w:r>
          </w:p>
          <w:p w:rsidR="001173BA" w:rsidRPr="009326F2" w:rsidRDefault="001173BA" w:rsidP="008B095D">
            <w:pPr>
              <w:pStyle w:val="NormaleWeb"/>
              <w:spacing w:before="0" w:beforeAutospacing="0" w:after="0" w:afterAutospacing="0"/>
              <w:ind w:left="567"/>
              <w:jc w:val="both"/>
              <w:rPr>
                <w:sz w:val="22"/>
                <w:szCs w:val="22"/>
              </w:rPr>
            </w:pPr>
            <w:r w:rsidRPr="009326F2">
              <w:rPr>
                <w:color w:val="000000"/>
                <w:sz w:val="22"/>
                <w:szCs w:val="22"/>
              </w:rPr>
              <w:t>a.      euro 5 milioni, alle finalità di cui all’articolo 19, comma 4, del decreto-legge 12 settembre 2013, n. 104, convertito, con modificazioni, dalla legge 8 novembre 2013, n. 128;</w:t>
            </w:r>
          </w:p>
          <w:p w:rsidR="001173BA" w:rsidRPr="009326F2" w:rsidRDefault="001173BA" w:rsidP="008B095D">
            <w:pPr>
              <w:pStyle w:val="NormaleWeb"/>
              <w:spacing w:before="0" w:beforeAutospacing="0" w:after="0" w:afterAutospacing="0"/>
              <w:ind w:left="567"/>
              <w:jc w:val="both"/>
              <w:rPr>
                <w:sz w:val="22"/>
                <w:szCs w:val="22"/>
              </w:rPr>
            </w:pPr>
            <w:r w:rsidRPr="009326F2">
              <w:rPr>
                <w:color w:val="000000"/>
                <w:sz w:val="22"/>
                <w:szCs w:val="22"/>
              </w:rPr>
              <w:t>b.      euro 1 milione, alle finalità di cui all’articolo 19, comma 5-bis, del decreto-legge 12 settembre 2013, n. 104, convertito, con modificazioni, dalla legge 8 novembre 2013, n. 128.</w:t>
            </w:r>
          </w:p>
          <w:p w:rsidR="001173BA" w:rsidRPr="009326F2" w:rsidRDefault="001173BA" w:rsidP="008B095D">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color w:val="000000"/>
              </w:rPr>
              <w:t>354.    Agli oneri derivanti dal comma 353</w:t>
            </w:r>
            <w:r w:rsidRPr="009326F2">
              <w:rPr>
                <w:rStyle w:val="Enfasicorsivo"/>
                <w:rFonts w:ascii="Times New Roman" w:hAnsi="Times New Roman"/>
                <w:color w:val="000000"/>
              </w:rPr>
              <w:t>,</w:t>
            </w:r>
            <w:r w:rsidRPr="009326F2">
              <w:rPr>
                <w:rFonts w:ascii="Times New Roman" w:hAnsi="Times New Roman"/>
                <w:color w:val="000000"/>
              </w:rPr>
              <w:t xml:space="preserve"> pari ad euro </w:t>
            </w:r>
            <w:r w:rsidRPr="009326F2">
              <w:rPr>
                <w:rFonts w:ascii="Times New Roman" w:hAnsi="Times New Roman"/>
                <w:b/>
                <w:color w:val="000000"/>
              </w:rPr>
              <w:t>6</w:t>
            </w:r>
            <w:r w:rsidRPr="009326F2">
              <w:rPr>
                <w:rFonts w:ascii="Times New Roman" w:hAnsi="Times New Roman"/>
                <w:color w:val="000000"/>
              </w:rPr>
              <w:t xml:space="preserve"> milioni nell'anno 2015, si provvede mediante corrispondente riduzione del fondo di funzionamento di cui all'articolo 1, comma 601, della legge 29 dicembre 2006, n. 296, ferma restando la disponibilità delle risorse di cui all'articolo 7, comma 39, del decreto-legge 6 luglio 2012, n. 95, convertito con modificazioni dalla legge 7 agosto 2012, n. 135." </w:t>
            </w:r>
          </w:p>
          <w:p w:rsidR="001173BA" w:rsidRPr="009326F2" w:rsidRDefault="001173BA" w:rsidP="008B095D">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182B20">
            <w:pPr>
              <w:jc w:val="both"/>
              <w:rPr>
                <w:rFonts w:ascii="Times New Roman" w:hAnsi="Times New Roman"/>
              </w:rPr>
            </w:pPr>
            <w:r w:rsidRPr="009326F2">
              <w:rPr>
                <w:rFonts w:ascii="Times New Roman" w:hAnsi="Times New Roman"/>
              </w:rPr>
              <w:t>355. L'autorizzazione di spesa di cui all'articolo 3, comma 1, della legge 14 febbraio 1994, n. 124, a decorrere dall'anno 2015 è ridotta di 1 milione di euro.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356. All'articolo 33, comma 11, del decreto-legge 12 settembre 2014, n. 133, convertito, con modificazioni, dalla legge 11 novembre 2014, n.164, le parole da: «ai sensi» fino a: «ottobre 2001», sono sostituite dalle seguenti: «ai sensi dell'articolo 36-</w:t>
            </w:r>
            <w:r w:rsidRPr="009326F2">
              <w:rPr>
                <w:rFonts w:ascii="Times New Roman" w:hAnsi="Times New Roman"/>
                <w:i/>
              </w:rPr>
              <w:t>bis</w:t>
            </w:r>
            <w:r w:rsidRPr="009326F2">
              <w:rPr>
                <w:rFonts w:ascii="Times New Roman" w:hAnsi="Times New Roman"/>
              </w:rPr>
              <w:t xml:space="preserve">, comma 3, del decreto-legge 22 giugno 2012, n. </w:t>
            </w:r>
            <w:r w:rsidRPr="009326F2">
              <w:rPr>
                <w:rFonts w:ascii="Times New Roman" w:hAnsi="Times New Roman"/>
              </w:rPr>
              <w:lastRenderedPageBreak/>
              <w:t xml:space="preserve">83, convertito, con modificazioni, dalla legge 7 agosto 2012, n. 134, con decreto del Ministro dell'ambiente e della tutela del territorio e del mare 8 agosto 2014, pubblicato nella </w:t>
            </w:r>
            <w:r w:rsidRPr="009326F2">
              <w:rPr>
                <w:rFonts w:ascii="Times New Roman" w:hAnsi="Times New Roman"/>
                <w:i/>
              </w:rPr>
              <w:t>Gazzetta Ufficiale</w:t>
            </w:r>
            <w:r w:rsidRPr="009326F2">
              <w:rPr>
                <w:rFonts w:ascii="Times New Roman" w:hAnsi="Times New Roman"/>
              </w:rPr>
              <w:t xml:space="preserve"> n. 195 del 23 agosto 2014».</w:t>
            </w:r>
          </w:p>
        </w:tc>
      </w:tr>
      <w:tr w:rsidR="001173BA" w:rsidRPr="009326F2" w:rsidTr="001173BA">
        <w:tc>
          <w:tcPr>
            <w:tcW w:w="13749" w:type="dxa"/>
          </w:tcPr>
          <w:p w:rsidR="001173BA" w:rsidRPr="009326F2" w:rsidRDefault="001173BA" w:rsidP="00035095">
            <w:pPr>
              <w:jc w:val="both"/>
              <w:rPr>
                <w:rFonts w:ascii="Times New Roman" w:hAnsi="Times New Roman"/>
              </w:rPr>
            </w:pPr>
            <w:r w:rsidRPr="009326F2">
              <w:rPr>
                <w:rFonts w:ascii="Times New Roman" w:hAnsi="Times New Roman"/>
              </w:rPr>
              <w:lastRenderedPageBreak/>
              <w:t>357. Per il finanziamento di progetti innovativi di prodotto o di processo nel campo navale avviati o in fase di avvio è autorizzato un contributo ventennale in erogazione diretta di 5 milioni di euro a decorrere dall’esercizio 2015.</w:t>
            </w:r>
          </w:p>
          <w:p w:rsidR="001173BA" w:rsidRPr="009326F2" w:rsidRDefault="001173BA" w:rsidP="00035095">
            <w:pPr>
              <w:jc w:val="both"/>
              <w:rPr>
                <w:rFonts w:ascii="Times New Roman" w:hAnsi="Times New Roman"/>
                <w:b/>
              </w:rPr>
            </w:pPr>
          </w:p>
        </w:tc>
      </w:tr>
      <w:tr w:rsidR="001173BA" w:rsidRPr="009326F2" w:rsidTr="001173BA">
        <w:tc>
          <w:tcPr>
            <w:tcW w:w="13749" w:type="dxa"/>
          </w:tcPr>
          <w:p w:rsidR="001173BA" w:rsidRPr="009326F2" w:rsidRDefault="001173BA" w:rsidP="00ED433B">
            <w:pPr>
              <w:jc w:val="both"/>
              <w:rPr>
                <w:rFonts w:ascii="Times New Roman" w:hAnsi="Times New Roman"/>
              </w:rPr>
            </w:pPr>
            <w:r w:rsidRPr="009326F2">
              <w:rPr>
                <w:rFonts w:ascii="Times New Roman" w:hAnsi="Times New Roman"/>
              </w:rPr>
              <w:t>358. L'autorizzazione di spesa di cui all'articolo 10, comma 5, del decreto-legge 29 novembre 2004, n. 282, convertito, con modificazioni, dalla legge 27 dicembre 2004, n. 307, è ridotta di 5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359. L'autorizzazione di spesa di cui all'articolo 13, comma 12, della legge 11 marzo 1988, n. 67, è ridotta di 8,9 milioni di euro per l'anno 2015 e di 10 milioni di euro a decorrere dall'anno 2016.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360. L'autorizzazione di spesa di cui al comma 981 dell'articolo 1 della legge 27 dicembre 2006, n. 296, è ridotta di 3 milioni di euro per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361. L'autorizzazione di spesa relativa al contributo straordinario al comune di Reggio Calabria di cui all'articolo 144, comma 1, della legge 23 dicembre 2000, n. 388, è ridotta di 3 milioni di euro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362. </w:t>
            </w:r>
            <w:r w:rsidRPr="009326F2">
              <w:rPr>
                <w:rFonts w:ascii="Times New Roman" w:hAnsi="Times New Roman"/>
                <w:b/>
              </w:rPr>
              <w:t>A decorrere dal 2017</w:t>
            </w:r>
            <w:r w:rsidRPr="009326F2">
              <w:rPr>
                <w:rFonts w:ascii="Times New Roman" w:hAnsi="Times New Roman"/>
              </w:rPr>
              <w:t xml:space="preserve"> all'articolo 1, comma 1020, della legge 27 dicembre 2006, n. 296, le parole: «Il 42 per cento» sono sostituite dalle seguenti: «Il 21 per cento». La società ANAS Spa effettua risparmi di spesa sul contratto di servizio corrispondenti alle minori entrate derivanti dall'attuazione della disposizione di cui al primo periodo anche in termini di razionalizzazione delle spese relative al personale e al funzionamento amministrativo.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363. All'articolo 1 della legge 29 marzo 2001, n. 86, e successive modificazioni, il comma 4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364. Ai fini del contenimento delle spese relative al personale militare destinato a ricoprire incarichi all'estero, ove ciò risulti possibile per lo specifico incarico in relazione alle modalità di impiego definite per l'organismo o ente internazionale di destinazione, l'impiego del personale interessato è disposto per un periodo di quattro anni.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365. L'articolo 565-</w:t>
            </w:r>
            <w:r w:rsidRPr="009326F2">
              <w:rPr>
                <w:rFonts w:ascii="Times New Roman" w:hAnsi="Times New Roman"/>
                <w:i/>
              </w:rPr>
              <w:t>bis</w:t>
            </w:r>
            <w:r w:rsidRPr="009326F2">
              <w:rPr>
                <w:rFonts w:ascii="Times New Roman" w:hAnsi="Times New Roman"/>
              </w:rPr>
              <w:t xml:space="preserve"> del codice dell'ordinamento militare, di cui al decreto legislativo 15 marzo 2010, n. 66,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366. All'articolo 1461, comma 1, lettera </w:t>
            </w:r>
            <w:r w:rsidRPr="009326F2">
              <w:rPr>
                <w:rFonts w:ascii="Times New Roman" w:hAnsi="Times New Roman"/>
                <w:i/>
              </w:rPr>
              <w:t>a)</w:t>
            </w:r>
            <w:r w:rsidRPr="009326F2">
              <w:rPr>
                <w:rFonts w:ascii="Times New Roman" w:hAnsi="Times New Roman"/>
              </w:rPr>
              <w:t>, del codice di cui al decreto legislativo 15 marzo 2010, n. 66, dopo le parole: «della medaglia» sono aggiunte le seguenti: «, che comunque non è coniata in oro».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367. Il Ministero della difesa, alla scadenza dei contratti di trasporto collettivo mediante autolinee affidate a terzi per le esigenze del personale dipendente, non esperisce nuove gare per l'affidamento del citato servizio, né può esercitare la facoltà di cui all'articolo 57, comma 5, lettera </w:t>
            </w:r>
            <w:r w:rsidRPr="009326F2">
              <w:rPr>
                <w:rFonts w:ascii="Times New Roman" w:hAnsi="Times New Roman"/>
                <w:i/>
              </w:rPr>
              <w:t>b)</w:t>
            </w:r>
            <w:r w:rsidRPr="009326F2">
              <w:rPr>
                <w:rFonts w:ascii="Times New Roman" w:hAnsi="Times New Roman"/>
              </w:rPr>
              <w:t>, del codice dei contratti pubblici relativi a lavori, servizi e forniture, di cui al decreto legislativo 12 aprile 2006, n. 163,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368. Gli alloggi militari di servizio connessi all'incarico con locali di rappresentanza (ASI</w:t>
            </w:r>
            <w:r w:rsidRPr="009326F2">
              <w:rPr>
                <w:rFonts w:ascii="Times New Roman" w:hAnsi="Times New Roman"/>
                <w:i/>
              </w:rPr>
              <w:t>R)</w:t>
            </w:r>
            <w:r w:rsidRPr="009326F2">
              <w:rPr>
                <w:rFonts w:ascii="Times New Roman" w:hAnsi="Times New Roman"/>
              </w:rPr>
              <w:t>, di cui all'articolo 279, comma 1, del codice di cui al decreto legislativo 15 marzo 2010, n. 66, sono ridotti da 55 a 6 unità. Conseguentemente, all'articolo 282, comma 3, del citato codice di cui al decreto legislativo n. 66 del 2010 sono apportate, con effetto a decorrere dal 1º gennaio 2015,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 lettera </w:t>
            </w:r>
            <w:r w:rsidRPr="009326F2">
              <w:rPr>
                <w:rFonts w:ascii="Times New Roman" w:hAnsi="Times New Roman"/>
                <w:i/>
              </w:rPr>
              <w:t>a)</w:t>
            </w:r>
            <w:r w:rsidRPr="009326F2">
              <w:rPr>
                <w:rFonts w:ascii="Times New Roman" w:hAnsi="Times New Roman"/>
              </w:rPr>
              <w:t xml:space="preserve"> è sostituita dalla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a)</w:t>
            </w:r>
            <w:r w:rsidRPr="009326F2">
              <w:rPr>
                <w:rFonts w:ascii="Times New Roman" w:hAnsi="Times New Roman"/>
              </w:rPr>
              <w:t xml:space="preserve"> Capo di Stato maggiore della difesa, Capo di Stato maggiore di Forza armata, incluso il Comandante generale dell'Arma dei carabinieri, Segretario generale della difesa»;</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lettere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sono abrogate.</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369. In relazione a quanto stabilito dalle disposizioni di cui al comma 368, si provvede ad apportare le conseguenti modifiche al testo unico di cui al decreto del Presidente della Repubblica 15 marzo 2010, n. 90, nella parte in cui reca la disciplina applicativa concernente gli alloggi di servizio militari.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370. All'articolo 906, comma 1, del codice di cui al decreto legislativo 15 marzo 2010, n. 66, e successive modificazioni, le parole: «salvo un contingente </w:t>
            </w:r>
            <w:r w:rsidRPr="009326F2">
              <w:rPr>
                <w:rFonts w:ascii="Times New Roman" w:hAnsi="Times New Roman"/>
              </w:rPr>
              <w:lastRenderedPageBreak/>
              <w:t>pari al numero delle posizioni ricoperte presso enti, comandi e unità internazionali ai sensi degli articoli 35, 36 e 1808, individuato con decreto annuale del Ministro della difesa e» sono soppresse.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371. A decorrere dal 1º gennaio 2015, la dotazione organica complessiva del personale civile della Difesa degli uffici degli addetti militari all'estero presso le rappresentanze diplomatiche e militari è ridotta del 10 per cento. Al fine di garantire la funzionalità dei singoli uffici, è assicurata per ciascuno di essi una dotazione organica minima pari a 2 unità. Entro sei mesi dalla data di cui al primo periodo, il Ministro della difesa, di concerto con il Ministro dell'economia e delle finanze e con il Ministro degli affari esteri e della cooperazione internazionale, ridetermina le dotazioni organiche del personale degli uffici degli addetti militari all'estero, disponendo il rientro in ambito nazionale del personale con maggiore anzianità di servizio all'estero, nell'ambito delle sedi riorganizzate. L'impiego del personale civile della Difesa presso i citati uffici non può essere superiore a quattro anni, senza possibilità di proroga. Nei confronti del personale che abbia maturato una permanenza maggiore deve essere disposto l'avvicendamento entro 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372. Il contingente del personale assegnato agli uffici di diretta collaborazione del Ministro della difesa è ridotto del 20 per cento. Con regolamento si provvede alle consequenziali modificazioni della disciplina recata dal testo unico di cui al decreto del Presidente della Repubblica 15 marzo 2010, n. 90, in materia di uffici di diretta collaborazione del Ministro della difesa.</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373. All’articolo 584 del codice di cui al decreto legislativo 15 marzo 2010, n. 66, dopo il comma 3 è aggiunto il seguente:</w:t>
            </w:r>
          </w:p>
          <w:p w:rsidR="001173BA" w:rsidRPr="009326F2" w:rsidRDefault="001173BA" w:rsidP="008B095D">
            <w:pPr>
              <w:jc w:val="both"/>
              <w:rPr>
                <w:rFonts w:ascii="Times New Roman" w:hAnsi="Times New Roman"/>
              </w:rPr>
            </w:pPr>
            <w:r w:rsidRPr="009326F2">
              <w:rPr>
                <w:rFonts w:ascii="Times New Roman" w:hAnsi="Times New Roman"/>
              </w:rPr>
              <w:t>«3-</w:t>
            </w:r>
            <w:r w:rsidRPr="009326F2">
              <w:rPr>
                <w:rFonts w:ascii="Times New Roman" w:hAnsi="Times New Roman"/>
                <w:i/>
              </w:rPr>
              <w:t>bis</w:t>
            </w:r>
            <w:r w:rsidRPr="009326F2">
              <w:rPr>
                <w:rFonts w:ascii="Times New Roman" w:hAnsi="Times New Roman"/>
              </w:rPr>
              <w:t>. In aggiunta alle riduzioni previste dal comma 1 e agli effetti di risparmio correlati alla riduzione organica di cui all’articolo 2, comma 3, del decreto-legge 6 luglio 2012, n. 95, convertito, con modificazioni, dalla legge 7 agosto 2012, n. 135, gli oneri previsti dagli articoli 582 e 583 del presente codice sono ulteriormente ridotti per complessivi 62,3 milioni di euro per l’anno 2015 e del 12 per cento a decorrere dall’anno 2016. Gli oneri previsti dall’articolo 585 del presente codice sono ridotti di euro 4.000.000 a decorrere dall'anno 2018».</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374. Il Ministero della difesa assicura la realizzazione di introiti derivanti dalle dismissioni degli immobili in proprio uso, inclusi quelli di carattere residenziale, tali da determinare un miglioramento dei saldi di finanza pubblica per un importo non inferiore a 220 milioni di euro nell'anno 2015 e a 100 milioni di euro annui negli anni 2016 e 2017. A tal fine, i proventi delle dismissioni sono versati all'entrata del bilancio dello Stato e ad essi non si applicano le disposizioni in materia di riassegnazione allo stato di previsione della spesa del Ministero medesimo di cui agli articoli 306, comma 3, terzo periodo, e 307, comma 10, lettera </w:t>
            </w:r>
            <w:r w:rsidRPr="009326F2">
              <w:rPr>
                <w:rFonts w:ascii="Times New Roman" w:hAnsi="Times New Roman"/>
                <w:i/>
              </w:rPr>
              <w:t>d)</w:t>
            </w:r>
            <w:r w:rsidRPr="009326F2">
              <w:rPr>
                <w:rFonts w:ascii="Times New Roman" w:hAnsi="Times New Roman"/>
              </w:rPr>
              <w:t xml:space="preserve">, primo periodo, del codice di cui al decreto legislativo 15 marzo 2010, n. 66, e successive modificazioni, fino alla concorrenza dei citati importi. Nelle more del versamento dei predetti proventi all'entrata del bilancio dello Stato, gli importi di 220 milioni di euro per l'anno 2015 e di 100 milioni di euro annui per ciascuno degli anni 2016 e 2017 sono accantonati e resi indisponibili, in termini di competenza e di cassa, nell'ambito delle spese rimodulabili delle missioni di spesa del Ministero della difesa di cui all'articolo 21, comma 5, lettera </w:t>
            </w:r>
            <w:r w:rsidRPr="009326F2">
              <w:rPr>
                <w:rFonts w:ascii="Times New Roman" w:hAnsi="Times New Roman"/>
                <w:i/>
              </w:rPr>
              <w:t>b)</w:t>
            </w:r>
            <w:r w:rsidRPr="009326F2">
              <w:rPr>
                <w:rFonts w:ascii="Times New Roman" w:hAnsi="Times New Roman"/>
              </w:rPr>
              <w:t>, della legge 31 dicembre 2009, n. 196, in maniera tale da assicurare comunque una riduzione in termini di indebitamento netto delle pubbliche amministrazioni per gli importi di cui al primo periodo. Il Ministero dell'economia e delle finanze, sulla base degli importi che affluiscono all’entrata del bilancio dello Stato, provvede al contestuale disaccantonamento, nonché alla riduzione delle risorse necessarie per assicurare il conseguimento dell'obiettivo di cui al primo periodo.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 xml:space="preserve">375. Per il conseguimento degli obiettivi di cui al comma 374 nei termini previsti, gli alloggi liberi di cui all'articolo 405, comma 1, del testo unico di cui al decreto del Presidente della Repubblica 15 marzo 2010, n. 90, e successive modificazioni, sono posti in vendita con uno sconto sul prezzo di base d'asta pari al 20 per cento. Per gli alloggi liberi qualificati di particolare pregio, ai sensi dell'articolo 404, comma 8, del citato testo unico di cui al decreto del Presidente della Repubblica n. 90 del 2010, il Ministero della difesa è autorizzato ad esperire la procedura della vendita all'asta con incanto anche utilizzando la modalità di cui al comma 12 del medesimo articolo. I termini di cui all'articolo 405, commi 6 e 10, del citato testo unico di cui al decreto del Presidente della Repubblica n. 90 del 2010, e successive modificazioni, sono ridotti, rispettivamente, a trenta e a quindici giorni e i contratti di </w:t>
            </w:r>
            <w:r w:rsidRPr="009326F2">
              <w:rPr>
                <w:rFonts w:ascii="Times New Roman" w:hAnsi="Times New Roman"/>
              </w:rPr>
              <w:lastRenderedPageBreak/>
              <w:t>compravendita sono stipulati entro sessanta giorni dalla ricezione dell'atto di accettazione del prezzo di acquisto, nell'interesse del Ministero della difesa, pena la decadenza del diritto di acquisto.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lastRenderedPageBreak/>
              <w:t>376. Il Ministero della difesa, per le medesime finalità di cui al comma 374, può provvedere al versamento all'entrata del bilancio dello Stato, anche parziale, delle risorse attribuite al medesimo Ministero della difesa ai sensi dell'articolo 33, comma 8-</w:t>
            </w:r>
            <w:r w:rsidRPr="009326F2">
              <w:rPr>
                <w:rFonts w:ascii="Times New Roman" w:hAnsi="Times New Roman"/>
                <w:i/>
              </w:rPr>
              <w:t>quater</w:t>
            </w:r>
            <w:r w:rsidRPr="009326F2">
              <w:rPr>
                <w:rFonts w:ascii="Times New Roman" w:hAnsi="Times New Roman"/>
              </w:rPr>
              <w:t>, del decreto-legge 6 luglio 2011, n. 98, convertito, con modificazioni, dalla legge 15 luglio 2011, n. 111, e successive modificazioni, derivanti dalla cessione delle quote dei fondi comuni di investimento immobiliare. A tali risorse non si applica la prioritaria destinazione alla razionalizzazione del settore infrastrutturale del Ministero della difesa di cui al citato comma 8-</w:t>
            </w:r>
            <w:r w:rsidRPr="009326F2">
              <w:rPr>
                <w:rFonts w:ascii="Times New Roman" w:hAnsi="Times New Roman"/>
                <w:i/>
              </w:rPr>
              <w:t>quater</w:t>
            </w:r>
            <w:r w:rsidRPr="009326F2">
              <w:rPr>
                <w:rFonts w:ascii="Times New Roman" w:hAnsi="Times New Roman"/>
              </w:rPr>
              <w:t xml:space="preserve"> dell'articolo 33 del decreto-legge n. 98 del 2011,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377. Il Ministero della difesa è altresì autorizzato a cedere a titolo oneroso, previa intesa con l'Agenzia del demanio, immobili liberi, anche residenziali, a fondi comuni di investimento immobiliare e prioritariamente a quelli gestiti dalla società di cui all'articolo 33, comma 1, del decreto-legge 6 luglio 2011, n. 98, convertito, con modificazioni, dalla legge 15 luglio 2011, n. 111, e successive modificazioni, ovvero da società a prevalente capitale pubblico, con versamento dei relativi proventi monetari all'entrata del bilancio dello Stato.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378. L'articolo 1095 del codice di cui al decreto legislativo 15 marzo 2010, n. 66, e successive modificazioni,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379. Anche ai fini della valorizzazione degli investimenti effettuati e della salvaguardia dei livelli occupazionali, il termine di cui all'articolo 2190, comma 1, del codice di cui al decreto legislativo 15 marzo 2010, n. 66, e successive modificazioni, è prorogato al bilancio 2016, assicurando una riduzione delle spese per il personale con contratto a tempo determinato dell'Agenzia industrie difesa non inferiore al 60 per cento rispetto alla spesa sostenuta nell'anno 2014. Conseguentemente, l'ulteriore termine di cui al comma 3 del citato articolo 2190 del codice di cui al decreto legislativo n. 66 del 2010, e successive modificazioni, è prorogato al 31 dicembre 2015 per non oltre un terzo dei contratti stipulati ai sensi dell'articolo 143, comma 3, del testo unico di cui al decreto del Presidente della Repubblica 15 marzo 2010, n. 90. Gli uffici dirigenziali di livello non generale dell'Agenzia industrie difesa previsti dal decreto del Presidente del Consiglio dei Ministri 13 gennaio 2014, pubblicato nella </w:t>
            </w:r>
            <w:r w:rsidRPr="009326F2">
              <w:rPr>
                <w:rFonts w:ascii="Times New Roman" w:hAnsi="Times New Roman"/>
                <w:i/>
              </w:rPr>
              <w:t>Gazzetta Ufficiale</w:t>
            </w:r>
            <w:r w:rsidRPr="009326F2">
              <w:rPr>
                <w:rFonts w:ascii="Times New Roman" w:hAnsi="Times New Roman"/>
              </w:rPr>
              <w:t xml:space="preserve"> n. 94 del 23 aprile 2014, sono rideterminati in 12 unità.</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380. All'articolo 535, comma 1, del codice di cui al decreto legislativo 15 marzo 2010, n. 66, è aggiunto, in fine, il seguente periodo: «Le citate attività negoziali sono svolte attraverso l'utilizzo integrale delle risorse acquisite dalla società, attraverso la gestione economica dei beni dell'Amministrazione della difesa e dei servizi da essa resi a terzi, da considerare aggiuntive rispetto a quelle iscritte nello stato di previsione del dicastero».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t xml:space="preserve">381. Al fine di razionalizzare il settore della ricerca e della sperimentazione nel settore agroalimentare e di sostenere gli </w:t>
            </w:r>
            <w:r w:rsidRPr="009326F2">
              <w:rPr>
                <w:rFonts w:ascii="Times New Roman" w:hAnsi="Times New Roman"/>
                <w:i/>
              </w:rPr>
              <w:t>spin off</w:t>
            </w:r>
            <w:r w:rsidRPr="009326F2">
              <w:rPr>
                <w:rFonts w:ascii="Times New Roman" w:hAnsi="Times New Roman"/>
              </w:rPr>
              <w:t xml:space="preserve"> tecnologici, nonché al fine di razionalizzare e contenere la spesa pubblica, in attuazione del principio di cui all'articolo 1 del decreto-legge 13 agosto 2011, n. 138, convertito, con modificazioni, dalla legge 14 settembre 2011, n. 148, e successive modificazioni, anche tenendo conto degli indirizzi e delle proposte formulati ai sensi dell'articolo 49-</w:t>
            </w:r>
            <w:r w:rsidRPr="009326F2">
              <w:rPr>
                <w:rFonts w:ascii="Times New Roman" w:hAnsi="Times New Roman"/>
                <w:i/>
              </w:rPr>
              <w:t>bis</w:t>
            </w:r>
            <w:r w:rsidRPr="009326F2">
              <w:rPr>
                <w:rFonts w:ascii="Times New Roman" w:hAnsi="Times New Roman"/>
              </w:rPr>
              <w:t>, commi 1 e 2, del decreto-legge 21 giugno 2013, n. 69, convertito, con modificazioni, dalla legge 9 agosto 2013, n. 98, l'Istituto nazionale di economia agraria (INEA</w:t>
            </w:r>
            <w:r w:rsidRPr="009326F2">
              <w:rPr>
                <w:rFonts w:ascii="Times New Roman" w:hAnsi="Times New Roman"/>
                <w:i/>
              </w:rPr>
              <w:t>)</w:t>
            </w:r>
            <w:r w:rsidRPr="009326F2">
              <w:rPr>
                <w:rFonts w:ascii="Times New Roman" w:hAnsi="Times New Roman"/>
              </w:rPr>
              <w:t xml:space="preserve"> è incorporato nel Consiglio per la ricerca e la sperimentazione in agricoltura (CRA</w:t>
            </w:r>
            <w:r w:rsidRPr="009326F2">
              <w:rPr>
                <w:rFonts w:ascii="Times New Roman" w:hAnsi="Times New Roman"/>
                <w:i/>
              </w:rPr>
              <w:t>)</w:t>
            </w:r>
            <w:r w:rsidRPr="009326F2">
              <w:rPr>
                <w:rFonts w:ascii="Times New Roman" w:hAnsi="Times New Roman"/>
              </w:rPr>
              <w:t xml:space="preserve">, che assume la denominazione di Consiglio per la ricerca in agricoltura e l'analisi dell'economia agraria, conservando la natura di ente nazionale di ricerca e sperimentazione. Il Consiglio subentra nei rapporti giuridici attivi e passivi dell'INEA, ivi inclusi i compiti e le funzioni ad esso attribuiti dalle disposizioni vigenti. Con decreto del Ministro delle politiche agricole alimentari e forestali, di concerto con il Ministro dell'economia e delle finanze e con il Ministro per la semplificazione e la pubblica amministrazione, da adottare entro novanta giorni dalla data di entrata in vigore della presente legge, sono individuate le risorse umane strumentali e finanziarie dell'INEA trasferite al Consiglio. Entro sessanta giorni dalla data di entrata in vigore della presente legge, il bilancio di chiusura dell'INEA è deliberato dall'organo in carica alla data di incorporazione e trasmesso per l'approvazione al Ministero delle politiche agricole alimentari e forestali e al Ministero dell'economia e delle finanze. Ai componenti degli organi dell'INEA sono corrisposti compensi, indennità o </w:t>
            </w:r>
            <w:r w:rsidRPr="009326F2">
              <w:rPr>
                <w:rFonts w:ascii="Times New Roman" w:hAnsi="Times New Roman"/>
              </w:rPr>
              <w:lastRenderedPageBreak/>
              <w:t>altri emolumenti comunque denominati fino alla data di incorporazione. Per gli adempimenti di cui al quarto periodo, ai componenti dei predetti organi spetta esclusivamente, ove dovuto, il rimborso delle spese sostenute nella misura prevista dai rispettivi ordinamenti. Ai fini dell'attuazione delle disposizioni del presente comma è nominato un commissario straordinario con le modalità di cui al comma 382. Il commissario predispone, entro centoventi giorni dalla data della sua nomina, un piano triennale per il rilancio e la razionalizzazione delle attività di ricerca e sperimentazione in agricoltura, lo statuto del Consiglio e gli interventi di incremento dell'efficienza organizzativa ed economica, finalizzati all'accorpamento, alla riduzione e alla razionalizzazione delle strutture e delle attività degli enti, prevedendo un numero limitato di centri per la ricerca e la sperimentazione, a livello almeno interregionale, su cui concentrare le risorse della ricerca e l'attivazione di convenzioni e collaborazioni strutturali con altre pubbliche amministrazioni, regioni e privati, con riduzione delle attuali articolazioni territoriali pari ad almeno il 50 per cento, nonché alla riduzione delle spese correnti pari ad almeno il 10 per cento, rispetto ai livelli attuali. Il commissario provvede altresì all'adozione del bilancio di chiusura dell'INEA in caso di inottemperanza dell'organo in carica alla data dell'incorporazione entro il termine di cui al presente comma e ferme restando le responsabilità gestorie del predetto organo. Il Ministro delle politiche agricole alimentari e forestali, tenuto conto delle proposte del commissario, approva, con decreto di natura non regolamentare, da emanare previo parere delle Commissioni parlamentari competenti, la direttiva di indirizzo triennale delle attività di ricerca e sperimentale, lo statuto del Consiglio e il piano degli interventi necessari ad assicurare il contenimento della spesa e la riduzione del numero delle sedi nonché l'equilibrio finanziario del Consiglio.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lastRenderedPageBreak/>
              <w:t>382. Il commissario di cui al comma 381 è nominato con decreto del Ministro delle politiche agricole alimentari e forestali, entro trenta giorni dalla data di entrata in vigore della presente legge, e dura in carica un anno, prorogabile, per motivate esigenze, una sola volta. Con il medesimo decreto sono stabiliti il mandato del commissario, che si sostituisce agli organi statutari del CRA, e l'ammontare del suo compenso nei limiti di cui all'articolo 15, comma 3, del decreto-legge 6 luglio 2011, n. 98, convertito, con modificazioni, dalla legge 15 luglio 2011, n. 111. Con il decreto di cui al primo periodo del presente comma il Ministro delle politiche agricole alimentari e forestali può nominare anche due sub-commissari, da individuare fra esperti in materia di organizzazione della sperimentazione e della ricerca applicata al settore agricolo e agroalimentare, che affiancano il commissario nell'esercizio delle sue funzioni, fissandone il relativo compenso, che non può comunque eccedere l'80 per cento di quello del commissario. Al trattamento economico del commissario e dei sub-commissari si provvede a valere sui capitoli di bilancio del Consiglio.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383. Nelle more dell'attuazione del riordino del Consiglio, il contributo ordinario annuo a carico dello Stato in favore del CRA, di cui all'articolo 6, comma 1, lettera </w:t>
            </w:r>
            <w:r w:rsidRPr="009326F2">
              <w:rPr>
                <w:rFonts w:ascii="Times New Roman" w:hAnsi="Times New Roman"/>
                <w:i/>
              </w:rPr>
              <w:t>a)</w:t>
            </w:r>
            <w:r w:rsidRPr="009326F2">
              <w:rPr>
                <w:rFonts w:ascii="Times New Roman" w:hAnsi="Times New Roman"/>
              </w:rPr>
              <w:t>, del decreto legislativo 29 ottobre 1999, n. 454, è ridotto di 3 milioni di euro annui a decorrere dall'anno 2015.</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384. All'articolo 1, comma 517, della legge 24 dicembre 2012, n. 228, il primo periodo è sostituito dai seguenti: «Per l'anno 2014, i consumi medi </w:t>
            </w:r>
            <w:r w:rsidRPr="009326F2">
              <w:rPr>
                <w:rFonts w:ascii="Times New Roman" w:hAnsi="Times New Roman"/>
                <w:i/>
              </w:rPr>
              <w:t>standard</w:t>
            </w:r>
            <w:r w:rsidRPr="009326F2">
              <w:rPr>
                <w:rFonts w:ascii="Times New Roman" w:hAnsi="Times New Roman"/>
              </w:rPr>
              <w:t xml:space="preserve">izzati di gasolio da ammettere all'impiego agevolato di cui al decreto del Ministro delle politiche agricole e forestali 26 febbraio 2002, recante "Determinazione dei consumi medi dei prodotti petroliferi impiegati in lavori agricoli, orticoli, in allevamento, nella silvicoltura e piscicoltura e nelle coltivazioni sotto serra ai fini dell'applicazione delle aliquote ridotte o dell'esenzione dell'accisa", pubblicato nella </w:t>
            </w:r>
            <w:r w:rsidRPr="009326F2">
              <w:rPr>
                <w:rFonts w:ascii="Times New Roman" w:hAnsi="Times New Roman"/>
                <w:i/>
              </w:rPr>
              <w:t>Gazzetta Ufficiale</w:t>
            </w:r>
            <w:r w:rsidRPr="009326F2">
              <w:rPr>
                <w:rFonts w:ascii="Times New Roman" w:hAnsi="Times New Roman"/>
              </w:rPr>
              <w:t xml:space="preserve"> n. 67 del 20 marzo 2002, sono ridotti del 15 per cento. A decorrere dal 1º gennaio 2015 i consumi medi </w:t>
            </w:r>
            <w:r w:rsidRPr="009326F2">
              <w:rPr>
                <w:rFonts w:ascii="Times New Roman" w:hAnsi="Times New Roman"/>
                <w:i/>
              </w:rPr>
              <w:t>standard</w:t>
            </w:r>
            <w:r w:rsidRPr="009326F2">
              <w:rPr>
                <w:rFonts w:ascii="Times New Roman" w:hAnsi="Times New Roman"/>
              </w:rPr>
              <w:t>izzati di cui al periodo precedente sono ridotti del 23 per cento.».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385. A decorrere dall'anno 2015, l'autorizzazione di spesa di cui all'articolo 2, comma 133, secondo periodo, della legge 24 dicembre 2007, n. 244, è ridotta di 6.400.000 euro annui.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 xml:space="preserve">386. All'articolo 4, comma 1, della legge 23 dicembre 1999, n. 499, e successive modificazioni, dopo il secondo periodo è inserito il seguente: «Una quota delle predette disponibilità in conto capitale può essere destinata a favorire l'integrazione di filiera nel sistema agricolo e agroalimentare e il </w:t>
            </w:r>
            <w:r w:rsidRPr="009326F2">
              <w:rPr>
                <w:rFonts w:ascii="Times New Roman" w:hAnsi="Times New Roman"/>
              </w:rPr>
              <w:lastRenderedPageBreak/>
              <w:t>rafforzamento dei distretti agroalimentari, ai sensi di quanto disposto dall'articolo 66 della legge 27 dicembre 2002, n. 289, e successive modificazioni».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387. Al testo unico delle disposizioni legislative e regolamentari in materia di debito pubblico, di cui al decreto del Presidente della Repubblica 30 dicembre 2003, n. 398,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w:t>
            </w:r>
          </w:p>
          <w:p w:rsidR="001173BA" w:rsidRPr="009326F2" w:rsidRDefault="001173BA" w:rsidP="008B095D">
            <w:pPr>
              <w:jc w:val="both"/>
              <w:rPr>
                <w:rFonts w:ascii="Times New Roman" w:hAnsi="Times New Roman"/>
              </w:rPr>
            </w:pPr>
            <w:r w:rsidRPr="009326F2">
              <w:rPr>
                <w:rFonts w:ascii="Times New Roman" w:hAnsi="Times New Roman"/>
              </w:rPr>
              <w:t xml:space="preserve">1) al comma 1, lettera </w:t>
            </w:r>
            <w:r w:rsidRPr="009326F2">
              <w:rPr>
                <w:rFonts w:ascii="Times New Roman" w:hAnsi="Times New Roman"/>
                <w:i/>
              </w:rPr>
              <w:t>i)</w:t>
            </w:r>
            <w:r w:rsidRPr="009326F2">
              <w:rPr>
                <w:rFonts w:ascii="Times New Roman" w:hAnsi="Times New Roman"/>
              </w:rPr>
              <w:t>, le parole: «conto detenuto presso la Banca d'Italia e denominato» sono sostituite dalla seguente: «il»;</w:t>
            </w:r>
          </w:p>
          <w:p w:rsidR="001173BA" w:rsidRPr="009326F2" w:rsidRDefault="001173BA" w:rsidP="008B095D">
            <w:pPr>
              <w:jc w:val="both"/>
              <w:rPr>
                <w:rFonts w:ascii="Times New Roman" w:hAnsi="Times New Roman"/>
              </w:rPr>
            </w:pPr>
            <w:r w:rsidRPr="009326F2">
              <w:rPr>
                <w:rFonts w:ascii="Times New Roman" w:hAnsi="Times New Roman"/>
              </w:rPr>
              <w:t xml:space="preserve">2) al comma 1, lettera </w:t>
            </w:r>
            <w:r w:rsidRPr="009326F2">
              <w:rPr>
                <w:rFonts w:ascii="Times New Roman" w:hAnsi="Times New Roman"/>
                <w:i/>
              </w:rPr>
              <w:t>l)</w:t>
            </w:r>
            <w:r w:rsidRPr="009326F2">
              <w:rPr>
                <w:rFonts w:ascii="Times New Roman" w:hAnsi="Times New Roman"/>
              </w:rPr>
              <w:t>, le parole: «Conto "disponibilità» sono sostituite dalle seguenti: «conto disponibilità: il conto "disponibilità»;</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3:</w:t>
            </w:r>
          </w:p>
          <w:p w:rsidR="001173BA" w:rsidRPr="009326F2" w:rsidRDefault="001173BA" w:rsidP="008B095D">
            <w:pPr>
              <w:jc w:val="both"/>
              <w:rPr>
                <w:rFonts w:ascii="Times New Roman" w:hAnsi="Times New Roman"/>
              </w:rPr>
            </w:pPr>
            <w:r w:rsidRPr="009326F2">
              <w:rPr>
                <w:rFonts w:ascii="Times New Roman" w:hAnsi="Times New Roman"/>
              </w:rPr>
              <w:t>1) alla rubrica, sono aggiunte, in fine, le seguenti parole: «e gestione»;</w:t>
            </w:r>
          </w:p>
          <w:p w:rsidR="001173BA" w:rsidRPr="009326F2" w:rsidRDefault="001173BA" w:rsidP="008B095D">
            <w:pPr>
              <w:jc w:val="both"/>
              <w:rPr>
                <w:rFonts w:ascii="Times New Roman" w:hAnsi="Times New Roman"/>
              </w:rPr>
            </w:pPr>
            <w:r w:rsidRPr="009326F2">
              <w:rPr>
                <w:rFonts w:ascii="Times New Roman" w:hAnsi="Times New Roman"/>
              </w:rPr>
              <w:t>2) al comma 1, lettera b-</w:t>
            </w:r>
            <w:r w:rsidRPr="009326F2">
              <w:rPr>
                <w:rFonts w:ascii="Times New Roman" w:hAnsi="Times New Roman"/>
                <w:i/>
              </w:rPr>
              <w:t>bis)</w:t>
            </w:r>
            <w:r w:rsidRPr="009326F2">
              <w:rPr>
                <w:rFonts w:ascii="Times New Roman" w:hAnsi="Times New Roman"/>
              </w:rPr>
              <w:t>, sono aggiunte, in fine, le seguenti parole: «. Al portafoglio attivo si applicano le disposizioni del comma 6 dell'articolo 5»;</w:t>
            </w:r>
          </w:p>
          <w:p w:rsidR="001173BA" w:rsidRPr="009326F2" w:rsidRDefault="001173BA" w:rsidP="008B095D">
            <w:pPr>
              <w:jc w:val="both"/>
              <w:rPr>
                <w:rFonts w:ascii="Times New Roman" w:hAnsi="Times New Roman"/>
              </w:rPr>
            </w:pPr>
            <w:r w:rsidRPr="009326F2">
              <w:rPr>
                <w:rFonts w:ascii="Times New Roman" w:hAnsi="Times New Roman"/>
              </w:rPr>
              <w:t>3) dopo il comma 1 è inserito il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Il Tesoro è autorizzato a stipulare accordi di garanzia bilaterale in relazione alle operazioni in strumenti derivati. La garanzia è costituita da titoli di Stato di Paesi dell'area dell'euro denominati in euro oppure da disponibilità liquide gestite attraverso movimentazioni di conti di tesoreria o di altri conti appositamente istituiti. Ai conti di tesoreria, ai conti e depositi, di titoli o liquidità, intestati al Ministero presso il sistema bancario e utilizzati per la costituzione delle garanzie si applicano le disposizioni del comma 6 dell'articolo 5. Con decreto del Ministro sono stabilite le modalità applicative del presente comma. (L)»;</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5:</w:t>
            </w:r>
          </w:p>
          <w:p w:rsidR="001173BA" w:rsidRPr="009326F2" w:rsidRDefault="001173BA" w:rsidP="008B095D">
            <w:pPr>
              <w:jc w:val="both"/>
              <w:rPr>
                <w:rFonts w:ascii="Times New Roman" w:hAnsi="Times New Roman"/>
              </w:rPr>
            </w:pPr>
            <w:r w:rsidRPr="009326F2">
              <w:rPr>
                <w:rFonts w:ascii="Times New Roman" w:hAnsi="Times New Roman"/>
              </w:rPr>
              <w:t>1) al comma 4, ultimo periodo, dopo le parole: «Sul predetto conto» è inserita la seguente: «disponibilità»;</w:t>
            </w:r>
          </w:p>
          <w:p w:rsidR="001173BA" w:rsidRPr="009326F2" w:rsidRDefault="001173BA" w:rsidP="008B095D">
            <w:pPr>
              <w:jc w:val="both"/>
              <w:rPr>
                <w:rFonts w:ascii="Times New Roman" w:hAnsi="Times New Roman"/>
              </w:rPr>
            </w:pPr>
            <w:r w:rsidRPr="009326F2">
              <w:rPr>
                <w:rFonts w:ascii="Times New Roman" w:hAnsi="Times New Roman"/>
              </w:rPr>
              <w:t>2) il comma 5 è sostituito dal seguente:</w:t>
            </w:r>
          </w:p>
          <w:p w:rsidR="001173BA" w:rsidRPr="009326F2" w:rsidRDefault="001173BA" w:rsidP="008B095D">
            <w:pPr>
              <w:jc w:val="both"/>
              <w:rPr>
                <w:rFonts w:ascii="Times New Roman" w:hAnsi="Times New Roman"/>
              </w:rPr>
            </w:pPr>
            <w:r w:rsidRPr="009326F2">
              <w:rPr>
                <w:rFonts w:ascii="Times New Roman" w:hAnsi="Times New Roman"/>
              </w:rPr>
              <w:t>«5. Il Ministero e la Banca d'Italia stabiliscono mediante convenzione, in coerenza con gli indirizzi di politica monetaria della Banca centrale europea, le condizioni di tenuta del conto disponibilità e dei conti ad esso assimilabili e il saldo massimo dei depositi governativi su cui la Banca d'Italia corrisponde un tasso di interesse, commisurato a parametri di mercato monetario. Con decreto del Ministro, previa intesa con la Banca d'Italia, sono individuati i conti istituiti presso la stessa Banca che costituiscono i menzionati depositi governativi. Alla giacenza eccedente il suddetto saldo massimo, ove richiesto dalle disposizioni di politica monetaria, si applica un tasso di interesse negativo. Con decreto del Ministro, sulla base di criteri di trasparenza, efficienza e competitività, sono stabilite le modalità di movimentazione della liquidità attraverso operazioni in uso nei mercati e di selezione delle controparti. Con decreti del Ministro è stabilito l'eventuale importo differenziale a carico della Banca d'Italia, idoneo ad assicurare la compensazione dell'onere dipendente dallo scarto tra il tasso di interesse applicato ai depositi governativi e quello relativo ai titoli di cui al comma 3, fino al loro rimborso. Il Ministro è autorizzato, ove lo ritenga opportuno, sentita la Banca d'Italia, ad assumere direttamente la gestione, nell'ambito del servizio di tesoreria dello Stato, dei fondi disponibili nel conto disponibilità, anche affidando a tal fine determinati servizi, operazioni o adempimenti a uno o più intermediari finanziari, nonché stipulando una convenzione con la Cassa depositi e prestiti Spa. (L)»;</w:t>
            </w:r>
          </w:p>
          <w:p w:rsidR="001173BA" w:rsidRPr="009326F2" w:rsidRDefault="001173BA" w:rsidP="008B095D">
            <w:pPr>
              <w:jc w:val="both"/>
              <w:rPr>
                <w:rFonts w:ascii="Times New Roman" w:hAnsi="Times New Roman"/>
              </w:rPr>
            </w:pPr>
            <w:r w:rsidRPr="009326F2">
              <w:rPr>
                <w:rFonts w:ascii="Times New Roman" w:hAnsi="Times New Roman"/>
              </w:rPr>
              <w:t>3) al comma 6, al primo periodo, le parole: «Sul predetto conto» sono sostituite dalle seguenti: «Sul conto disponibilità e sui conti ad esso assimilabili» e l'ultimo periodo è sostituito dal seguente: «Tali atti non comportano pertanto alcun onere di accantonamento sulle giacenze del conto disponibilità, dei conti ad esso assimilabili, del conto di tesoreria denominato "Dipartimento del Tesoro-Operazioni sui mercati finanziari" e sulle somme provenienti dal predetto collocamento.»;</w:t>
            </w:r>
          </w:p>
          <w:p w:rsidR="001173BA" w:rsidRPr="009326F2" w:rsidRDefault="001173BA" w:rsidP="008B095D">
            <w:pPr>
              <w:jc w:val="both"/>
              <w:rPr>
                <w:rFonts w:ascii="Times New Roman" w:hAnsi="Times New Roman"/>
              </w:rPr>
            </w:pPr>
            <w:r w:rsidRPr="009326F2">
              <w:rPr>
                <w:rFonts w:ascii="Times New Roman" w:hAnsi="Times New Roman"/>
              </w:rPr>
              <w:t>4) al comma 8, primo periodo, dopo le parole: «Il conto» è inserita la seguente: «disponibilità»;</w:t>
            </w:r>
          </w:p>
          <w:p w:rsidR="001173BA" w:rsidRPr="009326F2" w:rsidRDefault="001173BA" w:rsidP="008B095D">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44, il comma 1 è sostituito dal seguente:</w:t>
            </w:r>
          </w:p>
          <w:p w:rsidR="001173BA" w:rsidRPr="009326F2" w:rsidRDefault="001173BA" w:rsidP="008B095D">
            <w:pPr>
              <w:jc w:val="both"/>
              <w:rPr>
                <w:rFonts w:ascii="Times New Roman" w:hAnsi="Times New Roman"/>
              </w:rPr>
            </w:pPr>
            <w:r w:rsidRPr="009326F2">
              <w:rPr>
                <w:rFonts w:ascii="Times New Roman" w:hAnsi="Times New Roman"/>
              </w:rPr>
              <w:lastRenderedPageBreak/>
              <w:t>«1. In coerenza con gli indirizzi di politica monetaria della Banca centrale europea il conto denominato "Fondo per l'ammortamento dei titoli di Stato", istituito presso la Banca d'Italia, è trasferito, con le relative giacenze, presso la Cassa depositi e prestiti Spa, previa stipulazione di apposita convenzione con il Ministero. Mediante tale convenzione sono stabilite le condizioni di tenuta del conto e le modalità di gestione e di movimentazione delle giacenze. Il Fondo ha lo scopo di ridurre, secondo le modalità previste dal presente testo unico, la consistenza dei titoli di Stato in circolazione. (L)»;</w:t>
            </w:r>
          </w:p>
          <w:p w:rsidR="001173BA" w:rsidRPr="009326F2" w:rsidRDefault="001173BA" w:rsidP="008B095D">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all'articolo 46:</w:t>
            </w:r>
          </w:p>
          <w:p w:rsidR="001173BA" w:rsidRPr="009326F2" w:rsidRDefault="001173BA" w:rsidP="008B095D">
            <w:pPr>
              <w:jc w:val="both"/>
              <w:rPr>
                <w:rFonts w:ascii="Times New Roman" w:hAnsi="Times New Roman"/>
              </w:rPr>
            </w:pPr>
            <w:r w:rsidRPr="009326F2">
              <w:rPr>
                <w:rFonts w:ascii="Times New Roman" w:hAnsi="Times New Roman"/>
              </w:rPr>
              <w:t>1) la rubrica è sostituita dalla seguente: «Criteri e modalità per l'utilizzo del Fondo»;</w:t>
            </w:r>
          </w:p>
          <w:p w:rsidR="001173BA" w:rsidRPr="009326F2" w:rsidRDefault="001173BA" w:rsidP="008B095D">
            <w:pPr>
              <w:jc w:val="both"/>
              <w:rPr>
                <w:rFonts w:ascii="Times New Roman" w:hAnsi="Times New Roman"/>
              </w:rPr>
            </w:pPr>
            <w:r w:rsidRPr="009326F2">
              <w:rPr>
                <w:rFonts w:ascii="Times New Roman" w:hAnsi="Times New Roman"/>
              </w:rPr>
              <w:t>2) al comma 2, il secondo periodo è soppresso;</w:t>
            </w:r>
          </w:p>
          <w:p w:rsidR="001173BA" w:rsidRPr="009326F2" w:rsidRDefault="001173BA" w:rsidP="008B095D">
            <w:pPr>
              <w:jc w:val="both"/>
              <w:rPr>
                <w:rFonts w:ascii="Times New Roman" w:hAnsi="Times New Roman"/>
              </w:rPr>
            </w:pPr>
            <w:r w:rsidRPr="009326F2">
              <w:rPr>
                <w:rFonts w:ascii="Times New Roman" w:hAnsi="Times New Roman"/>
              </w:rPr>
              <w:t>3) dopo il comma 2 è inserito il seguente:</w:t>
            </w:r>
          </w:p>
          <w:p w:rsidR="001173BA" w:rsidRPr="009326F2" w:rsidRDefault="001173BA" w:rsidP="008B095D">
            <w:pPr>
              <w:jc w:val="both"/>
              <w:rPr>
                <w:rFonts w:ascii="Times New Roman" w:hAnsi="Times New Roman"/>
              </w:rPr>
            </w:pPr>
            <w:r w:rsidRPr="009326F2">
              <w:rPr>
                <w:rFonts w:ascii="Times New Roman" w:hAnsi="Times New Roman"/>
              </w:rPr>
              <w:t>«</w:t>
            </w:r>
            <w:r w:rsidRPr="009326F2">
              <w:rPr>
                <w:rFonts w:ascii="Times New Roman" w:hAnsi="Times New Roman"/>
                <w:i/>
              </w:rPr>
              <w:t>2-bis</w:t>
            </w:r>
            <w:r w:rsidRPr="009326F2">
              <w:rPr>
                <w:rFonts w:ascii="Times New Roman" w:hAnsi="Times New Roman"/>
              </w:rPr>
              <w:t>. Con decreto del Ministro sono stabilite le modalità procedurali di effettuazione delle operazioni di utilizzo del Fondo. (L)»;</w:t>
            </w:r>
          </w:p>
          <w:p w:rsidR="001173BA" w:rsidRPr="009326F2" w:rsidRDefault="001173BA" w:rsidP="008B095D">
            <w:pPr>
              <w:jc w:val="both"/>
              <w:rPr>
                <w:rFonts w:ascii="Times New Roman" w:hAnsi="Times New Roman"/>
              </w:rPr>
            </w:pPr>
            <w:r w:rsidRPr="009326F2">
              <w:rPr>
                <w:rFonts w:ascii="Times New Roman" w:hAnsi="Times New Roman"/>
              </w:rPr>
              <w:t>4) il comma 3 è sostituito dal seguente:</w:t>
            </w:r>
          </w:p>
          <w:p w:rsidR="001173BA" w:rsidRPr="009326F2" w:rsidRDefault="001173BA" w:rsidP="008B095D">
            <w:pPr>
              <w:jc w:val="both"/>
              <w:rPr>
                <w:rFonts w:ascii="Times New Roman" w:hAnsi="Times New Roman"/>
              </w:rPr>
            </w:pPr>
            <w:r w:rsidRPr="009326F2">
              <w:rPr>
                <w:rFonts w:ascii="Times New Roman" w:hAnsi="Times New Roman"/>
              </w:rPr>
              <w:t>«3. Alle giacenze del Fondo si applicano le disposizioni di cui all'articolo 5, comma 6. (</w:t>
            </w:r>
            <w:r w:rsidRPr="009326F2">
              <w:rPr>
                <w:rFonts w:ascii="Times New Roman" w:hAnsi="Times New Roman"/>
                <w:i/>
              </w:rPr>
              <w:t>L)</w:t>
            </w:r>
            <w:r w:rsidRPr="009326F2">
              <w:rPr>
                <w:rFonts w:ascii="Times New Roman" w:hAnsi="Times New Roman"/>
              </w:rPr>
              <w:t>»;</w:t>
            </w:r>
          </w:p>
          <w:p w:rsidR="001173BA" w:rsidRPr="009326F2" w:rsidRDefault="001173BA" w:rsidP="008B095D">
            <w:pPr>
              <w:jc w:val="both"/>
              <w:rPr>
                <w:rFonts w:ascii="Times New Roman" w:hAnsi="Times New Roman"/>
              </w:rPr>
            </w:pPr>
            <w:r w:rsidRPr="009326F2">
              <w:rPr>
                <w:rFonts w:ascii="Times New Roman" w:hAnsi="Times New Roman"/>
              </w:rPr>
              <w:t>5) il comma 4 è abrogato;</w:t>
            </w:r>
          </w:p>
          <w:p w:rsidR="001173BA" w:rsidRPr="009326F2" w:rsidRDefault="001173BA" w:rsidP="008B095D">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all'articolo 48:</w:t>
            </w:r>
          </w:p>
          <w:p w:rsidR="001173BA" w:rsidRPr="009326F2" w:rsidRDefault="001173BA" w:rsidP="008B095D">
            <w:pPr>
              <w:jc w:val="both"/>
              <w:rPr>
                <w:rFonts w:ascii="Times New Roman" w:hAnsi="Times New Roman"/>
              </w:rPr>
            </w:pPr>
            <w:r w:rsidRPr="009326F2">
              <w:rPr>
                <w:rFonts w:ascii="Times New Roman" w:hAnsi="Times New Roman"/>
              </w:rPr>
              <w:t>1) al comma 5, le parole: «e autorizza la Banca d'Italia a prelevare dal Fondo medesimo la somma corrispondente all'ammontare dei costi delle relative operazioni» sono soppresse;</w:t>
            </w:r>
          </w:p>
          <w:p w:rsidR="001173BA" w:rsidRPr="009326F2" w:rsidRDefault="001173BA" w:rsidP="008B095D">
            <w:pPr>
              <w:jc w:val="both"/>
              <w:rPr>
                <w:rFonts w:ascii="Times New Roman" w:hAnsi="Times New Roman"/>
              </w:rPr>
            </w:pPr>
            <w:r w:rsidRPr="009326F2">
              <w:rPr>
                <w:rFonts w:ascii="Times New Roman" w:hAnsi="Times New Roman"/>
              </w:rPr>
              <w:t>2) il comma 6 è abrogato.</w:t>
            </w:r>
          </w:p>
        </w:tc>
      </w:tr>
      <w:tr w:rsidR="001173BA" w:rsidRPr="009326F2" w:rsidTr="001173BA">
        <w:tc>
          <w:tcPr>
            <w:tcW w:w="13749" w:type="dxa"/>
          </w:tcPr>
          <w:p w:rsidR="001173BA" w:rsidRPr="009326F2" w:rsidRDefault="001173BA" w:rsidP="00A977C1">
            <w:pPr>
              <w:jc w:val="both"/>
              <w:rPr>
                <w:rFonts w:ascii="Times New Roman" w:hAnsi="Times New Roman"/>
              </w:rPr>
            </w:pPr>
            <w:r w:rsidRPr="009326F2">
              <w:rPr>
                <w:rFonts w:ascii="Times New Roman" w:hAnsi="Times New Roman"/>
              </w:rPr>
              <w:lastRenderedPageBreak/>
              <w:t>388. A decorrere dalla data di entrata in vigore del decreto di cui al comma 2-</w:t>
            </w:r>
            <w:r w:rsidRPr="009326F2">
              <w:rPr>
                <w:rFonts w:ascii="Times New Roman" w:hAnsi="Times New Roman"/>
                <w:i/>
              </w:rPr>
              <w:t>bis</w:t>
            </w:r>
            <w:r w:rsidRPr="009326F2">
              <w:rPr>
                <w:rFonts w:ascii="Times New Roman" w:hAnsi="Times New Roman"/>
              </w:rPr>
              <w:t xml:space="preserve"> dell'articolo 46 del testo unico di cui al decreto del Presidente della Repubblica 30 dicembre 2003, n. 398, introdotto dal comma 387, lettera </w:t>
            </w:r>
            <w:r w:rsidRPr="009326F2">
              <w:rPr>
                <w:rFonts w:ascii="Times New Roman" w:hAnsi="Times New Roman"/>
                <w:i/>
              </w:rPr>
              <w:t>e)</w:t>
            </w:r>
            <w:r w:rsidRPr="009326F2">
              <w:rPr>
                <w:rFonts w:ascii="Times New Roman" w:hAnsi="Times New Roman"/>
              </w:rPr>
              <w:t>, numero 3), del presente articolo, gli articoli da 48 a 52 del medesimo testo unico di cui al decreto del Presidente della Repubblica n. 398 del 2003 sono abrogati.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389. Il comma 2 dell'articolo 22-</w:t>
            </w:r>
            <w:r w:rsidRPr="009326F2">
              <w:rPr>
                <w:rFonts w:ascii="Times New Roman" w:hAnsi="Times New Roman"/>
                <w:i/>
              </w:rPr>
              <w:t>quinquies</w:t>
            </w:r>
            <w:r w:rsidRPr="009326F2">
              <w:rPr>
                <w:rFonts w:ascii="Times New Roman" w:hAnsi="Times New Roman"/>
              </w:rPr>
              <w:t xml:space="preserve"> del decreto-legge 24 giugno 2014, n. 91, convertito, con modificazioni, dalla legge 11 agosto 2014, n. 116, è abrogato.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lang w:eastAsia="it-IT"/>
              </w:rPr>
              <w:t>390. I conti correnti aperti presso la Tesoreria centrale dello Stato sono infruttiferi, fatto salvo il riconoscimento a carico del bilancio dello Stato degli interessi sui conti individuati nell’allegato 9 alla presente legge, sulla base dei parametri stabiliti dalle disposizioni che regolano i singoli conti.</w:t>
            </w:r>
            <w:r w:rsidRPr="009326F2">
              <w:rPr>
                <w:rFonts w:ascii="Times New Roman" w:hAnsi="Times New Roman"/>
              </w:rPr>
              <w:t xml:space="preserve"> </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391. Alla tabella A annessa alla legge 29 ottobre 1984, n. 720, e successive modificazioni, dopo il capoverso: «-- Aziende ospedaliere universitarie (D.Lgs. n. 517/1999)» è inserito il seguente: «-- Camere di commercio, industria, artigianato e agricoltura». È abrogato l'articolo 1, comma 45, della legge 23 dicembre 2005, n. 266.</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392. Alla data del 1º febbraio 2015 i cassieri delle camere di commercio, industria, artigianato e agricoltura, di seguito denominate «camere di commercio», provvedono a versare le disponibilità liquide depositate presso gli stessi sulle rispettive contabilità speciali, sottoconto fruttifero, aperte presso la tesoreria statale. Restano escluse dall'applicazione del presente comma le disponibilità delle camere di commercio rivenienti da operazioni di mutuo, prestito e ogni altra forma di indebitamento non sorrette da alcun contributo in conto capitale o in conto interessi da parte dello Stato, delle regioni o di altre pubbliche amministrazioni.</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393. I cassieri delle camere di commercio provvedono ad adeguare l'operatività dei servizi di cassa intrattenuti con le camere di commercio alle disposizioni di cui all'articolo 1 della legge 29 ottobre 1984, n. 720, e alle relative norme di attuazione.</w:t>
            </w:r>
          </w:p>
        </w:tc>
      </w:tr>
      <w:tr w:rsidR="001173BA" w:rsidRPr="009326F2" w:rsidTr="001173BA">
        <w:tc>
          <w:tcPr>
            <w:tcW w:w="13749" w:type="dxa"/>
          </w:tcPr>
          <w:p w:rsidR="001173BA" w:rsidRPr="009326F2" w:rsidRDefault="001173BA" w:rsidP="008B095D">
            <w:pPr>
              <w:autoSpaceDE w:val="0"/>
              <w:autoSpaceDN w:val="0"/>
              <w:adjustRightInd w:val="0"/>
              <w:jc w:val="both"/>
              <w:rPr>
                <w:rFonts w:ascii="Times New Roman" w:hAnsi="Times New Roman"/>
              </w:rPr>
            </w:pPr>
            <w:r w:rsidRPr="009326F2">
              <w:rPr>
                <w:rFonts w:ascii="Times New Roman" w:hAnsi="Times New Roman"/>
              </w:rPr>
              <w:t xml:space="preserve">394. Le camere di commercio provvedono a smobilizzare gli eventuali investimenti finanziari, come individuati dal decreto del Ministero dell'economia e delle finanze 27 aprile 2012, pubblicato nella </w:t>
            </w:r>
            <w:r w:rsidRPr="009326F2">
              <w:rPr>
                <w:rFonts w:ascii="Times New Roman" w:hAnsi="Times New Roman"/>
                <w:i/>
              </w:rPr>
              <w:t>Gazzetta Ufficiale</w:t>
            </w:r>
            <w:r w:rsidRPr="009326F2">
              <w:rPr>
                <w:rFonts w:ascii="Times New Roman" w:hAnsi="Times New Roman"/>
              </w:rPr>
              <w:t xml:space="preserve"> n. 100 del 30 aprile 2012, entro il 30 giugno 2015, riversando le relative risorse sulle </w:t>
            </w:r>
            <w:r w:rsidRPr="009326F2">
              <w:rPr>
                <w:rFonts w:ascii="Times New Roman" w:hAnsi="Times New Roman"/>
              </w:rPr>
              <w:lastRenderedPageBreak/>
              <w:t>contabilità speciali aperte presso la tesoreria statale. Sono esclusi dallo smobilizzo i titoli di Stato italiani. Le camere di commercio possono non smobilizzare gli investimenti in strumenti finanziari, come definiti dal decreto legislativo 24 febbraio 1998, n. 58, solo nel caso in cui il loro valore di mercato in uno dei giorni compresi tra il 16 e il 30 aprile 2015 sia inferiore al prezzo di acquisto.</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lastRenderedPageBreak/>
              <w:t>395. All'articolo 35, comma 8, del decreto-legge 24 gennaio 2012, n. 1, convertito, con modificazioni, dalla legge 24 marzo 2012, n. 27, le parole: «31 dicembre 2014» sono sostituite dalle seguenti: «31 dicembre 2017».</w:t>
            </w:r>
          </w:p>
        </w:tc>
      </w:tr>
      <w:tr w:rsidR="001173BA" w:rsidRPr="009326F2" w:rsidTr="001173BA">
        <w:tc>
          <w:tcPr>
            <w:tcW w:w="13749" w:type="dxa"/>
            <w:shd w:val="clear" w:color="auto" w:fill="auto"/>
          </w:tcPr>
          <w:p w:rsidR="001173BA" w:rsidRPr="009326F2" w:rsidRDefault="001173BA" w:rsidP="008B095D">
            <w:pPr>
              <w:jc w:val="both"/>
              <w:rPr>
                <w:rFonts w:ascii="Times New Roman" w:hAnsi="Times New Roman"/>
              </w:rPr>
            </w:pPr>
            <w:r w:rsidRPr="009326F2">
              <w:rPr>
                <w:rFonts w:ascii="Times New Roman" w:hAnsi="Times New Roman"/>
              </w:rPr>
              <w:t xml:space="preserve">396. All'articolo 37, comma 6, del decreto-legge 24 aprile 2014, n. 66, convertito, con modificazioni, dalla legge 23 giugno 2014, n. 89, dopo il primo periodo è inserito il seguente: «Per le finalità del presente comma è autorizzata l'istituzione di apposita contabilità speciale». </w:t>
            </w:r>
          </w:p>
        </w:tc>
      </w:tr>
      <w:tr w:rsidR="001173BA" w:rsidRPr="009326F2" w:rsidTr="001173BA">
        <w:tc>
          <w:tcPr>
            <w:tcW w:w="13749" w:type="dxa"/>
            <w:shd w:val="clear" w:color="auto" w:fill="auto"/>
          </w:tcPr>
          <w:p w:rsidR="001173BA" w:rsidRPr="009326F2" w:rsidRDefault="001173BA" w:rsidP="00A977C1">
            <w:pPr>
              <w:jc w:val="both"/>
              <w:rPr>
                <w:rFonts w:ascii="Times New Roman" w:hAnsi="Times New Roman"/>
              </w:rPr>
            </w:pPr>
            <w:r w:rsidRPr="009326F2">
              <w:rPr>
                <w:rFonts w:ascii="Times New Roman" w:hAnsi="Times New Roman"/>
              </w:rPr>
              <w:t xml:space="preserve">397. La disposizione di cui al comma 396 entra in vigore dalla data di pubblicazione della presente legge nella </w:t>
            </w:r>
            <w:r w:rsidRPr="009326F2">
              <w:rPr>
                <w:rFonts w:ascii="Times New Roman" w:hAnsi="Times New Roman"/>
                <w:i/>
              </w:rPr>
              <w:t>Gazzetta Ufficiale.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398. Al comma 6 dell'articolo 46 del decreto-legge 24 aprile 2014, n. 66, convertito, con modificazioni, dalla legge 23 giugno 2014, n. 89, e successive modificazioni, sono apportate le seguenti modificazioni:</w:t>
            </w:r>
          </w:p>
          <w:p w:rsidR="001173BA" w:rsidRPr="009326F2" w:rsidRDefault="001173BA" w:rsidP="008B095D">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w:t>
            </w:r>
          </w:p>
          <w:p w:rsidR="001173BA" w:rsidRPr="009326F2" w:rsidRDefault="001173BA" w:rsidP="008B095D">
            <w:pPr>
              <w:jc w:val="both"/>
              <w:rPr>
                <w:rFonts w:ascii="Times New Roman" w:hAnsi="Times New Roman"/>
              </w:rPr>
            </w:pPr>
            <w:r w:rsidRPr="009326F2">
              <w:rPr>
                <w:rFonts w:ascii="Times New Roman" w:hAnsi="Times New Roman"/>
              </w:rPr>
              <w:t>1) le parole: «Le Regioni e le Province autonome di Trento e Bolzano» sono sostituite dalle seguenti: «Le regioni a statuto ordinario»;</w:t>
            </w:r>
          </w:p>
          <w:p w:rsidR="001173BA" w:rsidRPr="009326F2" w:rsidRDefault="001173BA" w:rsidP="008B095D">
            <w:pPr>
              <w:jc w:val="both"/>
              <w:rPr>
                <w:rFonts w:ascii="Times New Roman" w:hAnsi="Times New Roman"/>
              </w:rPr>
            </w:pPr>
            <w:r w:rsidRPr="009326F2">
              <w:rPr>
                <w:rFonts w:ascii="Times New Roman" w:hAnsi="Times New Roman"/>
              </w:rPr>
              <w:t>2) la parola: «2017» è sostituita dalla seguente: «2018»;</w:t>
            </w:r>
          </w:p>
          <w:p w:rsidR="001173BA" w:rsidRPr="009326F2" w:rsidRDefault="001173BA" w:rsidP="008B095D">
            <w:pPr>
              <w:jc w:val="both"/>
              <w:rPr>
                <w:rFonts w:ascii="Times New Roman" w:hAnsi="Times New Roman"/>
              </w:rPr>
            </w:pPr>
            <w:r w:rsidRPr="009326F2">
              <w:rPr>
                <w:rFonts w:ascii="Times New Roman" w:hAnsi="Times New Roman"/>
              </w:rPr>
              <w:t>3) le parole: «e province autonome» sono soppresse;</w:t>
            </w:r>
          </w:p>
          <w:p w:rsidR="001173BA" w:rsidRPr="009326F2" w:rsidRDefault="001173BA" w:rsidP="008B095D">
            <w:pPr>
              <w:jc w:val="both"/>
              <w:rPr>
                <w:rFonts w:ascii="Times New Roman" w:hAnsi="Times New Roman"/>
              </w:rPr>
            </w:pPr>
            <w:r w:rsidRPr="009326F2">
              <w:rPr>
                <w:rFonts w:ascii="Times New Roman" w:hAnsi="Times New Roman"/>
              </w:rPr>
              <w:t>4) le parole: «tenendo anche conto del rispetto dei tempi di pagamento stabiliti dalla direttiva 2011/7/UE, nonché dell'incidenza degli acquisti centralizzati,» sono soppresse;</w:t>
            </w:r>
          </w:p>
          <w:p w:rsidR="001173BA" w:rsidRPr="009326F2" w:rsidRDefault="001173BA" w:rsidP="008B095D">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la parola: «eventualmente» è soppressa;</w:t>
            </w:r>
          </w:p>
          <w:p w:rsidR="001173BA" w:rsidRPr="009326F2" w:rsidRDefault="001173BA" w:rsidP="008B095D">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sono aggiunti, in fine, i seguenti periodi: «Per gli anni 2015-2018 il contributo delle regioni a statuto ordinario, di cui al primo periodo, è incrementato di 3.452 milioni di euro annui in ambiti di spesa e per importi complessivamente proposti, nel rispetto dei livelli essenziali di assistenza, in sede di autocoordinamento dalle regioni da recepire con intesa sancita dalla Conferenza permanente per i rapporti tra lo Stato, le regioni e le province autonome di Trento e di Bolzano, entro il 31 gennaio 2015. A seguito della predetta intesa sono rideterminati i livelli di finanziamento degli ambiti individuati e le modalità di acquisizione delle risorse da parte dello Stato. In assenza di tale intesa entro il predetto termine del 31 gennaio 2015, si applica quanto previsto al secondo periodo, considerando anche le risorse destinate al finanziamento corrente del Servizio sanitario nazionale.».</w:t>
            </w:r>
          </w:p>
        </w:tc>
      </w:tr>
      <w:tr w:rsidR="001173BA" w:rsidRPr="009326F2" w:rsidTr="001173BA">
        <w:tc>
          <w:tcPr>
            <w:tcW w:w="13749" w:type="dxa"/>
          </w:tcPr>
          <w:p w:rsidR="001173BA" w:rsidRPr="009326F2" w:rsidRDefault="001173BA" w:rsidP="008B095D">
            <w:pPr>
              <w:jc w:val="both"/>
              <w:rPr>
                <w:rFonts w:ascii="Times New Roman" w:hAnsi="Times New Roman"/>
              </w:rPr>
            </w:pPr>
            <w:r w:rsidRPr="009326F2">
              <w:rPr>
                <w:rFonts w:ascii="Times New Roman" w:hAnsi="Times New Roman"/>
              </w:rPr>
              <w:t>399. Il comma 7 dell'articolo 46 del decreto-legge 24 aprile 2014, n. 66, convertito, con modificazioni, dalla legge 23 giugno 2014, n. 89,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400. Le regioni a statuto speciale e le province autonome di Trento e di Bolzano, in conseguenza dell'adeguamento dei propri ordinamenti ai princìpi di coordinamento della finanza pubblica, introdotti dalla presente legge, assicurano, per ciascuno degli anni dal 2015 al 2018, un contributo aggiuntivo alla finanza pubblica, in termini di indebitamento netto e in termini di saldo netto da finanziare, pari a quanto indicato nella seguente tabella:</w:t>
            </w:r>
          </w:p>
          <w:tbl>
            <w:tblPr>
              <w:tblW w:w="5000" w:type="pct"/>
              <w:tblBorders>
                <w:top w:val="single" w:sz="4" w:space="0" w:color="AAAAAA"/>
                <w:left w:val="single" w:sz="4" w:space="0" w:color="AAAAAA"/>
                <w:bottom w:val="single" w:sz="4" w:space="0" w:color="AAAAAA"/>
                <w:right w:val="single" w:sz="4" w:space="0" w:color="AAAAAA"/>
              </w:tblBorders>
              <w:tblLayout w:type="fixed"/>
              <w:tblCellMar>
                <w:top w:w="15" w:type="dxa"/>
                <w:left w:w="15" w:type="dxa"/>
                <w:bottom w:w="15" w:type="dxa"/>
                <w:right w:w="15" w:type="dxa"/>
              </w:tblCellMar>
              <w:tblLook w:val="04A0" w:firstRow="1" w:lastRow="0" w:firstColumn="1" w:lastColumn="0" w:noHBand="0" w:noVBand="1"/>
            </w:tblPr>
            <w:tblGrid>
              <w:gridCol w:w="4777"/>
              <w:gridCol w:w="4163"/>
              <w:gridCol w:w="4577"/>
            </w:tblGrid>
            <w:tr w:rsidR="001173BA" w:rsidRPr="009326F2" w:rsidTr="009C5976">
              <w:trPr>
                <w:trHeight w:val="360"/>
                <w:tblHeader/>
              </w:trPr>
              <w:tc>
                <w:tcPr>
                  <w:tcW w:w="1767" w:type="pct"/>
                  <w:tcBorders>
                    <w:top w:val="outset" w:sz="6" w:space="0" w:color="auto"/>
                    <w:left w:val="outset" w:sz="6" w:space="0" w:color="auto"/>
                    <w:bottom w:val="outset" w:sz="6" w:space="0" w:color="auto"/>
                    <w:right w:val="outset" w:sz="6" w:space="0" w:color="auto"/>
                  </w:tcBorders>
                  <w:vAlign w:val="center"/>
                  <w:hideMark/>
                </w:tcPr>
                <w:p w:rsidR="001173BA" w:rsidRPr="009326F2" w:rsidRDefault="001173BA" w:rsidP="009C5976">
                  <w:pPr>
                    <w:spacing w:after="0" w:line="240" w:lineRule="auto"/>
                    <w:jc w:val="center"/>
                    <w:rPr>
                      <w:rFonts w:ascii="Times New Roman" w:eastAsia="Times New Roman" w:hAnsi="Times New Roman"/>
                      <w:bCs/>
                      <w:color w:val="000000"/>
                      <w:lang w:eastAsia="it-IT"/>
                    </w:rPr>
                  </w:pPr>
                  <w:r w:rsidRPr="009326F2">
                    <w:rPr>
                      <w:rFonts w:ascii="Times New Roman" w:eastAsia="Times New Roman" w:hAnsi="Times New Roman"/>
                      <w:bCs/>
                      <w:iCs/>
                      <w:color w:val="000000"/>
                      <w:lang w:eastAsia="it-IT"/>
                    </w:rPr>
                    <w:t>Regione o</w:t>
                  </w:r>
                  <w:r w:rsidRPr="009326F2">
                    <w:rPr>
                      <w:rFonts w:ascii="Times New Roman" w:eastAsia="Times New Roman" w:hAnsi="Times New Roman"/>
                      <w:bCs/>
                      <w:iCs/>
                      <w:color w:val="000000"/>
                      <w:lang w:eastAsia="it-IT"/>
                    </w:rPr>
                    <w:br w:type="textWrapping" w:clear="all"/>
                    <w:t>provincia autonoma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Contributo aggiuntivo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(in migliaia di euro)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Anni 2015-2017</w:t>
                  </w:r>
                </w:p>
              </w:tc>
              <w:tc>
                <w:tcPr>
                  <w:tcW w:w="1693" w:type="pct"/>
                  <w:tcBorders>
                    <w:top w:val="outset" w:sz="6" w:space="0" w:color="auto"/>
                    <w:left w:val="outset" w:sz="6" w:space="0" w:color="auto"/>
                    <w:bottom w:val="outset" w:sz="6" w:space="0" w:color="auto"/>
                    <w:right w:val="outset" w:sz="6" w:space="0" w:color="auto"/>
                  </w:tcBorders>
                  <w:vAlign w:val="center"/>
                  <w:hideMark/>
                </w:tcPr>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Contributo aggiuntivo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(in migliaia di euro)</w:t>
                  </w:r>
                </w:p>
                <w:p w:rsidR="001173BA" w:rsidRPr="009326F2" w:rsidRDefault="001173BA" w:rsidP="009C5976">
                  <w:pPr>
                    <w:spacing w:after="0" w:line="240" w:lineRule="auto"/>
                    <w:jc w:val="center"/>
                    <w:rPr>
                      <w:rFonts w:ascii="Times New Roman" w:eastAsia="Times New Roman" w:hAnsi="Times New Roman"/>
                      <w:bCs/>
                      <w:iCs/>
                      <w:color w:val="000000"/>
                      <w:lang w:eastAsia="it-IT"/>
                    </w:rPr>
                  </w:pPr>
                  <w:r w:rsidRPr="009326F2">
                    <w:rPr>
                      <w:rFonts w:ascii="Times New Roman" w:eastAsia="Times New Roman" w:hAnsi="Times New Roman"/>
                      <w:bCs/>
                      <w:iCs/>
                      <w:color w:val="000000"/>
                      <w:lang w:eastAsia="it-IT"/>
                    </w:rPr>
                    <w:t>Anno 2018</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tabs>
                      <w:tab w:val="left" w:pos="1710"/>
                    </w:tabs>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Valle d’Aosta</w:t>
                  </w:r>
                  <w:r w:rsidRPr="009326F2">
                    <w:rPr>
                      <w:rFonts w:ascii="Times New Roman" w:eastAsia="Times New Roman" w:hAnsi="Times New Roman"/>
                      <w:color w:val="000000"/>
                      <w:lang w:eastAsia="it-IT"/>
                    </w:rPr>
                    <w:tab/>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10.000,00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10.000,00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Provincia autonoma di Bolzano</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25.000,00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Provincia autonoma di Trento</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21.000,00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Friuli Venezia Giulia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87.000,00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87.000,00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lastRenderedPageBreak/>
                    <w:t>Regione siciliana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273.000,00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273.000,00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Sardegna</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97.000,00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97.000,00</w:t>
                  </w:r>
                </w:p>
              </w:tc>
            </w:tr>
            <w:tr w:rsidR="001173BA" w:rsidRPr="009326F2" w:rsidTr="009C5976">
              <w:tc>
                <w:tcPr>
                  <w:tcW w:w="1767"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vAlign w:val="center"/>
                  <w:hideMark/>
                </w:tcPr>
                <w:p w:rsidR="001173BA" w:rsidRPr="009326F2" w:rsidRDefault="001173BA" w:rsidP="009C5976">
                  <w:pPr>
                    <w:spacing w:after="0" w:line="240" w:lineRule="auto"/>
                    <w:rPr>
                      <w:rFonts w:ascii="Times New Roman" w:eastAsia="Times New Roman" w:hAnsi="Times New Roman"/>
                      <w:color w:val="000000"/>
                      <w:lang w:eastAsia="it-IT"/>
                    </w:rPr>
                  </w:pPr>
                  <w:r w:rsidRPr="009326F2">
                    <w:rPr>
                      <w:rFonts w:ascii="Times New Roman" w:eastAsia="Times New Roman" w:hAnsi="Times New Roman"/>
                      <w:color w:val="000000"/>
                      <w:lang w:eastAsia="it-IT"/>
                    </w:rPr>
                    <w:t>Totale autonomie speciali</w:t>
                  </w:r>
                </w:p>
              </w:tc>
              <w:tc>
                <w:tcPr>
                  <w:tcW w:w="1540" w:type="pct"/>
                  <w:tcBorders>
                    <w:top w:val="outset" w:sz="6" w:space="0" w:color="auto"/>
                    <w:left w:val="outset" w:sz="6" w:space="0" w:color="auto"/>
                    <w:bottom w:val="outset" w:sz="6" w:space="0" w:color="auto"/>
                    <w:right w:val="outset" w:sz="6" w:space="0" w:color="auto"/>
                  </w:tcBorders>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467.000,00</w:t>
                  </w:r>
                </w:p>
              </w:tc>
              <w:tc>
                <w:tcPr>
                  <w:tcW w:w="1693" w:type="pct"/>
                  <w:tcBorders>
                    <w:top w:val="outset" w:sz="6" w:space="0" w:color="auto"/>
                    <w:left w:val="outset" w:sz="6" w:space="0" w:color="auto"/>
                    <w:bottom w:val="outset" w:sz="6" w:space="0" w:color="auto"/>
                    <w:right w:val="outset" w:sz="6" w:space="0" w:color="auto"/>
                  </w:tcBorders>
                  <w:tcMar>
                    <w:top w:w="24" w:type="dxa"/>
                    <w:left w:w="24" w:type="dxa"/>
                    <w:bottom w:w="24" w:type="dxa"/>
                    <w:right w:w="24" w:type="dxa"/>
                  </w:tcMar>
                  <w:hideMark/>
                </w:tcPr>
                <w:p w:rsidR="001173BA" w:rsidRPr="009326F2" w:rsidRDefault="001173BA" w:rsidP="009C5976">
                  <w:pPr>
                    <w:spacing w:after="0" w:line="240" w:lineRule="auto"/>
                    <w:jc w:val="center"/>
                    <w:rPr>
                      <w:rFonts w:ascii="Times New Roman" w:eastAsia="Times New Roman" w:hAnsi="Times New Roman"/>
                      <w:color w:val="000000"/>
                      <w:lang w:eastAsia="it-IT"/>
                    </w:rPr>
                  </w:pPr>
                  <w:r w:rsidRPr="009326F2">
                    <w:rPr>
                      <w:rFonts w:ascii="Times New Roman" w:eastAsia="Times New Roman" w:hAnsi="Times New Roman"/>
                      <w:color w:val="000000"/>
                      <w:lang w:eastAsia="it-IT"/>
                    </w:rPr>
                    <w:t>513.000,00</w:t>
                  </w:r>
                </w:p>
              </w:tc>
            </w:tr>
          </w:tbl>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401. La regione Valle d'Aosta, la regione Friuli Venezia Giulia e la Regione siciliana assicurano il contributo di cui al comma 400 del presente articolo nell'ambito dell'applicazione dell'articolo 1, comma 454, della legge 24 dicembre 2012, n. 228, e successive modificazioni, concernente la disciplina del patto di stabilità interno in termini di competenza eurocompatibile.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402. La regione Sardegna assicura il contributo di cui al comma 400 del presente articolo attraverso il conseguimento del pareggio di bilancio, secondo le modalità previste dall'articolo 42, comma 10, del decreto-legge 12 settembre 2014, n. 133, convertito, con modificazioni, dalla legge 11 novembre 2014, n. 164.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403. Con le procedure previste dall'articolo 27 della legge 5 maggio 2009, n. 42, e successive modificazioni, la Regione siciliana e le regioni Friuli Venezia Giulia, Sardegna e Valle d'Aosta, per ciascuno degli anni dal 2015 al 2018, assicurano un concorso alla finanza pubblica, in termini di saldo netto da finanziare, per gli importi previsti nella tabella di cui al comma 400 del presente articolo. Fino all'emanazione delle norme di attuazione di cui al citato articolo 27 della legge n. 42 del 2009, e successive modificazioni, l'importo del concorso complessivo di cui al primo periodo del presente comma è accantonato, a valere sulle quote di compartecipazione ai tributi erariali.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404. Con le procedure previste dall'articolo 27 della legge 5 maggio 2009, n. 42, e successive modificazioni, la provincia autonoma di Trento e la provincia autonoma di Bolzano, per ciascuno degli anni dal 2015 al 2018, assicurano un contributo in termini di saldo netto da finanziare per gli importi previsti nella tabella di cui al comma 400 del presente articolo. Fino all'emanazione delle norme di attuazione di cui al citato articolo 27 della legge n. 42 del 2009, e successive modificazioni, le predette province autonome versano all'erario l'importo del concorso complessivo di cui al primo periodo del presente comma con imputazione sul capitolo 3465, articolo 1, capo X, del bilancio dello Stato entro il 30 aprile di ciascun anno. In mancanza di tali versamenti all'entrata del bilancio dello Stato entro il 30 aprile, il Ministero dell'economia e delle finanze è autorizzato a trattenere gli importi corrispondenti a valere sulle somme a qualsiasi titolo spettanti alle predette province autonome, avvalendosi anche dell'Agenzia delle entrate per le somme introitate per il tramite della struttura di gestione di cui all'articolo 22, comma 3, del decreto legislativo 9 luglio 1997, n. 241.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405. All'articolo 42, comma 5, del decreto-legge 12 settembre 2014, n. 133, convertito, con modificazioni, dalla legge 11 novembre 2014, n. 164, dopo il secondo periodo è inserito il seguente: «A tale fine il Ministero dell'economia e delle finanze, ove necessario, comunica alla regione Siciliana entro il 30 giugno di ciascun anno l'obiettivo rideterminato».</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406. Le disposizioni recate dai commi da 407 a 413</w:t>
            </w:r>
            <w:r w:rsidRPr="009326F2">
              <w:rPr>
                <w:rFonts w:ascii="Times New Roman" w:hAnsi="Times New Roman"/>
                <w:b/>
                <w:lang w:eastAsia="it-IT"/>
              </w:rPr>
              <w:t xml:space="preserve"> </w:t>
            </w:r>
            <w:r w:rsidRPr="009326F2">
              <w:rPr>
                <w:rFonts w:ascii="Times New Roman" w:hAnsi="Times New Roman"/>
                <w:lang w:eastAsia="it-IT"/>
              </w:rPr>
              <w:t>sono approvate ai sensi e per gli effetti dell’articolo 104 del testo unico delle leggi costituzionali concernenti lo statuto speciale per il Trentino-Alto Adige, di cui al decreto del Presidente della Repubblica 31 agosto 1972, n. 670, e successive modificazioni. Le disposizioni di cui ai commi da 408</w:t>
            </w:r>
            <w:r w:rsidRPr="009326F2">
              <w:rPr>
                <w:rFonts w:ascii="Times New Roman" w:hAnsi="Times New Roman"/>
                <w:b/>
                <w:lang w:eastAsia="it-IT"/>
              </w:rPr>
              <w:t xml:space="preserve"> </w:t>
            </w:r>
            <w:r w:rsidRPr="009326F2">
              <w:rPr>
                <w:rFonts w:ascii="Times New Roman" w:hAnsi="Times New Roman"/>
                <w:lang w:eastAsia="it-IT"/>
              </w:rPr>
              <w:t xml:space="preserve">a 413 entrano in vigore dal giorno della pubblicazione della presente legge nella </w:t>
            </w:r>
            <w:r w:rsidRPr="009326F2">
              <w:rPr>
                <w:rFonts w:ascii="Times New Roman" w:hAnsi="Times New Roman"/>
                <w:i/>
                <w:lang w:eastAsia="it-IT"/>
              </w:rPr>
              <w:t>Gazzetta Ufficiale</w:t>
            </w:r>
            <w:r w:rsidRPr="009326F2">
              <w:rPr>
                <w:rFonts w:ascii="Times New Roman" w:hAnsi="Times New Roman"/>
                <w:lang w:eastAsia="it-IT"/>
              </w:rPr>
              <w:t xml:space="preserve">. </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407. A decorrere dal 1º gennaio 2015 al testo unico di cui al decreto del Presidente della Repubblica 31 agosto 1972, n. 670, sono apportate le seguenti modificazioni: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a)</w:t>
            </w:r>
            <w:r w:rsidRPr="009326F2">
              <w:rPr>
                <w:rFonts w:ascii="Times New Roman" w:hAnsi="Times New Roman"/>
                <w:lang w:eastAsia="it-IT"/>
              </w:rPr>
              <w:t xml:space="preserve"> all’articolo 69, comma 2, lettera </w:t>
            </w:r>
            <w:r w:rsidRPr="009326F2">
              <w:rPr>
                <w:rFonts w:ascii="Times New Roman" w:hAnsi="Times New Roman"/>
                <w:i/>
                <w:lang w:eastAsia="it-IT"/>
              </w:rPr>
              <w:t>b),</w:t>
            </w:r>
            <w:r w:rsidRPr="009326F2">
              <w:rPr>
                <w:rFonts w:ascii="Times New Roman" w:hAnsi="Times New Roman"/>
                <w:lang w:eastAsia="it-IT"/>
              </w:rPr>
              <w:t xml:space="preserve"> le parole: «i due decimi» sono sostituite dalle seguenti: «un decimo»;</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b)</w:t>
            </w:r>
            <w:r w:rsidRPr="009326F2">
              <w:rPr>
                <w:rFonts w:ascii="Times New Roman" w:hAnsi="Times New Roman"/>
                <w:lang w:eastAsia="it-IT"/>
              </w:rPr>
              <w:t xml:space="preserve">  all’articolo 73, comma 1-</w:t>
            </w:r>
            <w:r w:rsidRPr="009326F2">
              <w:rPr>
                <w:rFonts w:ascii="Times New Roman" w:hAnsi="Times New Roman"/>
                <w:i/>
                <w:lang w:eastAsia="it-IT"/>
              </w:rPr>
              <w:t>bis</w:t>
            </w:r>
            <w:r w:rsidRPr="009326F2">
              <w:rPr>
                <w:rFonts w:ascii="Times New Roman" w:hAnsi="Times New Roman"/>
                <w:lang w:eastAsia="it-IT"/>
              </w:rPr>
              <w:t xml:space="preserve">, sono aggiunti, in fine, i seguenti periodi: «Le province possono, con apposita legge e nel rispetto delle norme dell’Unione europea sugli aiuti di Stato, concedere incentivi, contributi, agevolazioni, sovvenzioni e benefici di qualsiasi genere, da utilizzare in </w:t>
            </w:r>
            <w:r w:rsidRPr="009326F2">
              <w:rPr>
                <w:rFonts w:ascii="Times New Roman" w:hAnsi="Times New Roman"/>
                <w:lang w:eastAsia="it-IT"/>
              </w:rPr>
              <w:lastRenderedPageBreak/>
              <w:t xml:space="preserve">compensazione ai sensi del Capo III del decreto legislativo 9 luglio 1997, n. 241. I fondi necessari per la regolazione contabile delle compensazioni sono posti ad esclusivo carico delle rispettive province, che provvedono alla stipula di una convenzione con l’Agenzia delle entrate, al fine di disciplinare le modalità operative per la fruizione delle suddette agevolazioni»;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c)</w:t>
            </w:r>
            <w:r w:rsidRPr="009326F2">
              <w:rPr>
                <w:rFonts w:ascii="Times New Roman" w:hAnsi="Times New Roman"/>
                <w:lang w:eastAsia="it-IT"/>
              </w:rPr>
              <w:t xml:space="preserve"> all’articolo 75, comma 1, lettera </w:t>
            </w:r>
            <w:r w:rsidRPr="009326F2">
              <w:rPr>
                <w:rFonts w:ascii="Times New Roman" w:hAnsi="Times New Roman"/>
                <w:i/>
                <w:lang w:eastAsia="it-IT"/>
              </w:rPr>
              <w:t>d),</w:t>
            </w:r>
            <w:r w:rsidRPr="009326F2">
              <w:rPr>
                <w:rFonts w:ascii="Times New Roman" w:hAnsi="Times New Roman"/>
                <w:lang w:eastAsia="it-IT"/>
              </w:rPr>
              <w:t xml:space="preserve">  le parole: «i sette decimi» sono sostituite dalle seguenti: «gli otto decimi»;</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d)</w:t>
            </w:r>
            <w:r w:rsidRPr="009326F2">
              <w:rPr>
                <w:rFonts w:ascii="Times New Roman" w:hAnsi="Times New Roman"/>
                <w:lang w:eastAsia="it-IT"/>
              </w:rPr>
              <w:t xml:space="preserve">  all’articolo 75-</w:t>
            </w:r>
            <w:r w:rsidRPr="009326F2">
              <w:rPr>
                <w:rFonts w:ascii="Times New Roman" w:hAnsi="Times New Roman"/>
                <w:i/>
                <w:lang w:eastAsia="it-IT"/>
              </w:rPr>
              <w:t>bis</w:t>
            </w:r>
            <w:r w:rsidRPr="009326F2">
              <w:rPr>
                <w:rFonts w:ascii="Times New Roman" w:hAnsi="Times New Roman"/>
                <w:lang w:eastAsia="it-IT"/>
              </w:rPr>
              <w:t xml:space="preserve">, dopo il comma 3 è aggiunto il seguente: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«3-</w:t>
            </w:r>
            <w:r w:rsidRPr="009326F2">
              <w:rPr>
                <w:rFonts w:ascii="Times New Roman" w:hAnsi="Times New Roman"/>
                <w:i/>
                <w:lang w:eastAsia="it-IT"/>
              </w:rPr>
              <w:t>bis</w:t>
            </w:r>
            <w:r w:rsidRPr="009326F2">
              <w:rPr>
                <w:rFonts w:ascii="Times New Roman" w:hAnsi="Times New Roman"/>
                <w:lang w:eastAsia="it-IT"/>
              </w:rPr>
              <w:t>. Il gettito derivante da maggiorazioni di aliquote o dall’istituzione di nuovi tributi, se destinato per legge alla copertura, ai sensi dell’articolo 81 della Costituzione, di nuove specifiche spese di carattere non continuativo che non rientrano nelle materie di competenza della regione o delle province, ivi comprese quelle relative a calamità naturali, e` riservato allo Stato, purché risulti temporalmente delimitato, nonché  contabilizzato distintamente nel bilancio statale e quindi quantificabile. Non sono ammesse riserve di gettito destinate al raggiungimento di obiettivi di riequilibrio della finanza pubblica. Sono abrogati gli articoli 9, 10 e 10-</w:t>
            </w:r>
            <w:r w:rsidRPr="009326F2">
              <w:rPr>
                <w:rFonts w:ascii="Times New Roman" w:hAnsi="Times New Roman"/>
                <w:i/>
                <w:lang w:eastAsia="it-IT"/>
              </w:rPr>
              <w:t>bis</w:t>
            </w:r>
            <w:r w:rsidRPr="009326F2">
              <w:rPr>
                <w:rFonts w:ascii="Times New Roman" w:hAnsi="Times New Roman"/>
                <w:lang w:eastAsia="it-IT"/>
              </w:rPr>
              <w:t xml:space="preserve"> del decreto legislativo 16 marzo 1992, n. 268»;</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e)</w:t>
            </w:r>
            <w:r w:rsidRPr="009326F2">
              <w:rPr>
                <w:rFonts w:ascii="Times New Roman" w:hAnsi="Times New Roman"/>
                <w:lang w:eastAsia="it-IT"/>
              </w:rPr>
              <w:t xml:space="preserve"> all’articolo 79:</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1) al comma 1, l'alinea  è sostituito dal seguente: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Il sistema territoriale regionale integrato, costituito dalla regione, dalle province e dagli enti di cui al comma 3, concorre, nel rispetto dell’equilibrio dei relativi bilanci ai sensi della legge 24 dicembre 2012, n. 243, al conseguimento degli obiettivi di finanza pubblica, di perequazione e di solidarietà e all’esercizio dei diritti e dei doveri dagli stessi derivanti, nonché all’osservanza dei vincoli economici e finanziari derivanti dall’ordinamento dell’Unione europea:»;</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2) il comma 3 è sostituito dal seguente: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eastAsia="Times New Roman" w:hAnsi="Times New Roman"/>
                <w:color w:val="000000"/>
                <w:lang w:eastAsia="it-IT"/>
              </w:rPr>
              <w:t>            ''3. Fermo restando il coordinamento della finanza pubblica da parte dello Stato ai sensi dell'articolo 117 della Costituzione, le Province provvedono al coordinamento della finanza pubblica provinciale, nei confronti degli enti locali, dei propri enti e organismi strumentali pubblici e privati e di quelli degli enti locali, delle aziende sanitarie, delle università, incluse quelle non statali di cui all'articolo 17, comma 120, della legge 15 maggio 1997, n. 127, delle camere di commercio, industria, artigianato e agricoltura e degli altri enti od organismi a ordinamento regionale o provinciale finanziati dalle stesse in via ordinaria. Al fine di conseguire gli obiettivi in termini di saldo netto da finanziare previsti in capo alla Regione e alle Province ai sensi del presente articolo, spetta alle Province definire i concorsi e gli obblighi nei confronti degli enti del sistema territoriale integrato di rispettiva competenza. Le Province vigilano sul raggiungimento degli obiettivi di finanza pubblica da parte degli enti di cui al presente comma e, ai fini del monitoraggio dei saldi di finanza pubblica, comunicano al Ministero dell'Economia e delle finanze gli obiettivi fissati e i risultati conseguiti'';</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3) il comma 4 è sostituito dai seguenti:</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''4. Nei confronti della Regione e delle Province e degli enti appartenenti al sistema territoriale regionale integrato non sono applicabili disposizioni statali che prevedono obblighi, oneri, accantonamenti, riserve all'erario o concorsi comunque denominati, ivi inclusi quelli afferenti il patto di stabilità interno, diversi da quelli previsti dal presente titolo. La Regione e le Province provvedono, per sé e per gli enti del sistema territoriale regionale integrato di rispettiva competenza, alle finalità di coordinamento della finanza pubblica contenute in specifiche disposizioni legislative dello Stato, adeguando, ai sensi dell'articolo 2 del decreto legislativo 16 marzo 1992, n. 266, la propria legislazione ai princìpi costituenti limiti ai sensi degli articoli 4 o 5, nelle materie individuate dallo Statuto, adottando, conseguentemente, autonome misure di razionalizzazione e contenimento della spesa, anche orientate alla riduzione del debito pubblico, idonee ad assicurare il rispetto delle dinamiche della spesa aggregata delle amministrazioni pubbliche del territorio nazionale, in coerenza con l'ordinamento dell'Unione europea.</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eastAsia="Times New Roman" w:hAnsi="Times New Roman"/>
                <w:color w:val="000000"/>
                <w:lang w:eastAsia="it-IT"/>
              </w:rPr>
              <w:t>                4-</w:t>
            </w:r>
            <w:r w:rsidRPr="009326F2">
              <w:rPr>
                <w:rFonts w:ascii="Times New Roman" w:eastAsia="Times New Roman" w:hAnsi="Times New Roman"/>
                <w:i/>
                <w:iCs/>
                <w:color w:val="000000"/>
                <w:lang w:eastAsia="it-IT"/>
              </w:rPr>
              <w:t>bis</w:t>
            </w:r>
            <w:r w:rsidRPr="009326F2">
              <w:rPr>
                <w:rFonts w:ascii="Times New Roman" w:eastAsia="Times New Roman" w:hAnsi="Times New Roman"/>
                <w:color w:val="000000"/>
                <w:lang w:eastAsia="it-IT"/>
              </w:rPr>
              <w:t xml:space="preserve">. Per ciascuno degli anni dal 2018 al 2022, il contributo della Regione e delle Province alla finanza pubblica in termini di saldo netto da </w:t>
            </w:r>
            <w:r w:rsidRPr="009326F2">
              <w:rPr>
                <w:rFonts w:ascii="Times New Roman" w:eastAsia="Times New Roman" w:hAnsi="Times New Roman"/>
                <w:color w:val="000000"/>
                <w:lang w:eastAsia="it-IT"/>
              </w:rPr>
              <w:lastRenderedPageBreak/>
              <w:t>finanziare, riferito al sistema territoriale regionale integrato, è pari a 905,315 milioni di euro complessivi, dei quali 15,091 milioni sono posti in capo alla Regione. Il contributo delle Province, ferma restando l'imputazione a ciascuna di esse del maggior gettito derivante dall'attuazione dell'articolo 13, comma 17 del decreto-legge 6 dicembre 2011, n. 201, e dell'articolo 1, commi 521 e 712, della legge 27 dicembre 2013, n. 147, è ripartito tra le Province stesse sulla base dell'incidenza del prodotto interno lordo del territorio di ciascuna Provincia sul prodotto interno lordo regionale; le Province e la Regione possono concordare l'attribuzione alla Regione di una quota del contributo.''</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 dopo il comma 4, sono aggiunti i seguenti:</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bis</w:t>
            </w:r>
            <w:r w:rsidRPr="009326F2">
              <w:rPr>
                <w:rFonts w:ascii="Times New Roman" w:hAnsi="Times New Roman"/>
                <w:lang w:eastAsia="it-IT"/>
              </w:rPr>
              <w:t xml:space="preserve">. A decorrere dall’anno 2023 il contributo complessivo di 905 milioni di euro, ferma restando la ripartizione dello stesso tra la regione Trentino-Alto Adige e le province autonome di Trento e di Bolzano, è rideterminato annualmente applicando al predetto importo la variazione percentuale degli oneri del debito delle pubbliche amministrazioni rilevata nell’ultimo anno disponibile rispetto all’anno precedente. </w:t>
            </w:r>
            <w:r w:rsidRPr="009326F2">
              <w:rPr>
                <w:rFonts w:ascii="Times New Roman" w:eastAsia="Times New Roman" w:hAnsi="Times New Roman"/>
                <w:color w:val="000000"/>
                <w:lang w:eastAsia="it-IT"/>
              </w:rPr>
              <w:t>''La differenza rispetto al contributo di 905,315 milioni di euro è ripartita</w:t>
            </w:r>
            <w:r w:rsidRPr="009326F2">
              <w:rPr>
                <w:rFonts w:ascii="Times New Roman" w:hAnsi="Times New Roman"/>
                <w:strike/>
                <w:lang w:eastAsia="it-IT"/>
              </w:rPr>
              <w:t xml:space="preserve"> Il contributo cosi rideterminato è ripartito</w:t>
            </w:r>
            <w:r w:rsidRPr="009326F2">
              <w:rPr>
                <w:rFonts w:ascii="Times New Roman" w:hAnsi="Times New Roman"/>
                <w:lang w:eastAsia="it-IT"/>
              </w:rPr>
              <w:t xml:space="preserve"> tra le province sulla base dell’incidenza del prodotto interno lordo del territorio di ciascuna provincia sul prodotto interno lordo regionale. Ai fini del periodo precedente e` considerato il prodotto interno lordo indicato dall’ISTAT nell’ultima rilevazione disponibile. </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ter</w:t>
            </w:r>
            <w:r w:rsidRPr="009326F2">
              <w:rPr>
                <w:rFonts w:ascii="Times New Roman" w:hAnsi="Times New Roman"/>
                <w:lang w:eastAsia="it-IT"/>
              </w:rPr>
              <w:t>. A decorrere dall’anno 2016, la regione e le province conseguono il pareggio del bilancio come definito dall’articolo 9 della legge 24 dicembre 2012, n. 243. Per gli anni 2016 e 2017 la regione e le province accantonano in termini di cassa e in termini di competenza un importo definito d’intesa con il Ministero dell’economia e delle finanze tale da garantire la neutralità finanziaria per i saldi di finanza pubblica. A decorrere dall’anno 2018 ai predetti enti ad autonomia differenziata non si applica il saldo programmatico di cui al comma 455 dell’articolo l della legge 24 dicembre 2012, n. 228, e le disposizioni in materia di patto di stabilità  interno in contrasto con il pareggio di bilancio di cui al primo periodo del presente comma.</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quater</w:t>
            </w:r>
            <w:r w:rsidRPr="009326F2">
              <w:rPr>
                <w:rFonts w:ascii="Times New Roman" w:hAnsi="Times New Roman"/>
                <w:lang w:eastAsia="it-IT"/>
              </w:rPr>
              <w:t>. Restano ferme le disposizioni in materia di monitoraggio, certificazione e sanzioni previsti dai commi 460, 461 e 462 dell’articolo 1 della legge 24 dicembre 2012, n. 228.</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quinqiuies</w:t>
            </w:r>
            <w:r w:rsidRPr="009326F2">
              <w:rPr>
                <w:rFonts w:ascii="Times New Roman" w:hAnsi="Times New Roman"/>
                <w:lang w:eastAsia="it-IT"/>
              </w:rPr>
              <w:t>. A decorrere dall’anno 2015, il contributo in termini di saldo netto da finanziare di cui all’Accordo del 15 ottobre 2014 tra il Governo, la regione e le province è` versato all’erario con imputazione sul capitolo 3465, articolo 1, capo X del bilancio dello Stato entro il 30 aprile di ciascun anno. In mancanza di tali versamenti all’entrata del bilancio dello Stato entro il 30 aprile e della relativa comunicazione entro il 30 maggio al Ministero dell’economia e delle finanze, quest’ultimo è autorizzato a trattenere gli importi corrispondenti a valere sulle somme a qualsiasi titolo spettanti alla regione e a ciascuna provincia relativamente alla propria quota di contributo, avvalendosi anche dell’Agenzia delle entrate per le somme introitate per il tramite della Struttura di gestione.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sexies</w:t>
            </w:r>
            <w:r w:rsidRPr="009326F2">
              <w:rPr>
                <w:rFonts w:ascii="Times New Roman" w:hAnsi="Times New Roman"/>
                <w:lang w:eastAsia="it-IT"/>
              </w:rPr>
              <w:t>. E` fatta salva la facoltà da parte dello Stato di modificare, per un periodo di tempo definito, i contributi in termini di saldo netto da finanziare e di indebitamento netto posti a carico della regione e delle province, previsti a decorrere dall’anno 2018, per far fronte ad eventuali eccezionali esigenze di finanza pubblica nella misura massima del 10 per cento dei predetti contributi stessi. Contributi di importi superiori sono concordati con la regione e le province. Nel caso in cui siano necessarie manovre straordinarie volte ad assicurare il rispetto delle norme europee in materia di riequilibrio del bilancio pubblico i predetti contributi possono essere incrementati, per un periodo limitato, di una percentuale ulteriore, rispetto a quella indicata al periodo precedente, non superiore al 10 per cento.</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w:t>
            </w:r>
            <w:r w:rsidRPr="009326F2">
              <w:rPr>
                <w:rFonts w:ascii="Times New Roman" w:hAnsi="Times New Roman"/>
                <w:i/>
                <w:lang w:eastAsia="it-IT"/>
              </w:rPr>
              <w:t>septies</w:t>
            </w:r>
            <w:r w:rsidRPr="009326F2">
              <w:rPr>
                <w:rFonts w:ascii="Times New Roman" w:hAnsi="Times New Roman"/>
                <w:lang w:eastAsia="it-IT"/>
              </w:rPr>
              <w:t xml:space="preserve">. La regione e le province si obbligano a recepire con propria legge da emanare entro il 31 dicembre 2014, mediante rinvio formale recettizio, le disposizioni in materia di armonizzazione dei sistemi contabili e degli schemi di bilancio delle regioni, degli enti locali e dei loro organismi, previste dal decreto legislativo 23 giugno 2011, n. 118, nonché gli eventuali atti successivi e presupposti, in modo da consentire l’operatività e l’applicazione delle predette disposizioni nei termini indicati dal citato decreto n.118 del 2011 per le regioni a statuto ordinario, posticipati di un anno, subordinatamente </w:t>
            </w:r>
            <w:r w:rsidRPr="009326F2">
              <w:rPr>
                <w:rFonts w:ascii="Times New Roman" w:hAnsi="Times New Roman"/>
                <w:lang w:eastAsia="it-IT"/>
              </w:rPr>
              <w:lastRenderedPageBreak/>
              <w:t>all’emanazione di un provvedimento statale volto a disciplinare gli accertamenti di entrata relativi a devoluzioni di tributi erariali e la possibilità di dare copertura agli investimenti con l’utilizzo del saldo positivo di competenza tra le entrate correnti e le spese correnti.</w:t>
            </w:r>
          </w:p>
          <w:p w:rsidR="001173BA" w:rsidRPr="009326F2" w:rsidRDefault="001173BA" w:rsidP="009C5976">
            <w:pPr>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lastRenderedPageBreak/>
              <w:t>408. Al fine di assicurare il concorso agli obiettivi di finanza pubblica, in applicazione della normativa vigente e dell’Accordo sottoscritto il 15 ottobre 2014 fra il Governo, la regione Trentino-Alto Adige e le province autonome di Trento e di Bolzano, l’obiettivo di patto di stabilità interno di cui al comma 455 dell’articolo 1 della legge 24 dicembre 2012, n. 228, è determinato per la regione Trentino-Alto Adige in 32 milioni di euro per l’anno 2014 e in 34,275 milioni di euro per ciascuno degli anni dal 2015 al 2017, per la provincia autonoma di Trento in - 65,85 milioni di euro, per l’anno 2014 e in - 78,13 milioni di euro per ciascuno degli anni dal 2015 al 2017 e per la provincia autonoma di Bolzano in 65,457 milioni di euro per l’anno 2014 e in 127,47 milioni di euro per ciascuno degli anni dal 2015 al 2017.</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409. Non si applica alla regione Trentino-Alto Adige e alle province autonome di Trento e di Bolzano quanto disposto dall’ultimo periodo dell’articolo 1, comma 455, della legge 24 dicembre 2012, n. 228.</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410. il contributo alla finanza pubblica in termini di saldo netto da finanziare della regione Trentino-Alto Adige e delle province autonome di Trento e di Bolzano, stabilito quale concorso al pagamento degli oneri del debito pubblico, è determinato per la regione Trentino-Alto Adige in 14,812 milioni di euro per l’anno 2014 e 15,091 milioni di euro per ciascuno degli anni dal 2015 al 2017, per la provincia autonoma di Trento in 334,813 milioni di euro per l’anno 2014 e 413,4 milioni di euro per ciascuno degli anni dal 2015 al 2017 e per la provincia autonoma di Bolzano in 549,917 milioni di euro per l’anno 2014, 476,4 milioni di euro per l’anno 2015 e in 477,2 milioni di euro per ciascuno degli anni dal 2016 al 2017. Le province e la regione possono concordare l’attribuzione alla regione di una quota del contributo.</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411. L’ammontare delle quote di gettito delle accise sugli altri prodotti energetici di cui all’articolo 75, comma 1, lettera </w:t>
            </w:r>
            <w:r w:rsidRPr="009326F2">
              <w:rPr>
                <w:rFonts w:ascii="Times New Roman" w:hAnsi="Times New Roman"/>
                <w:i/>
                <w:lang w:eastAsia="it-IT"/>
              </w:rPr>
              <w:t>f)</w:t>
            </w:r>
            <w:r w:rsidRPr="009326F2">
              <w:rPr>
                <w:rFonts w:ascii="Times New Roman" w:hAnsi="Times New Roman"/>
                <w:lang w:eastAsia="it-IT"/>
              </w:rPr>
              <w:t>, del testo unico di cui al decreto del Presidente della Repubblica 31 agosto 1972, n. 670, è determinato annualmente sulla base delle immissioni in consumo nel territorio di ciascuna provincia autonoma dei prodotti energetici ivi indicati. I predetti dati saranno forniti dall’Agenzia delle dogane e dei monopoli ed eventualmente sulla base di ogni utile documentazione fornita dalle province.</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412. Le riserve previste dall’articolo 1, comma 508, della legge 27 dicembre 2013, n. 147, sono restituite alla regione Trentino-Alto Adige e alle province autonome di Trento e di Bolzano nell’importo di 20 milioni di euro annui a decorrere dall’anno 2019, previa individuazione della relativa copertura finanziaria.</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413. La provincia autonoma di Trento, al fine di ridurre il debito del settore pubblico in coerenza con gli obiettivi europei, attiva un’operazione di estinzione anticipata dei mutui dei propri comuni, utilizzando le proprie disponibilità di cassa, mediante anticipazioni di fondi ai comuni.</w:t>
            </w:r>
          </w:p>
        </w:tc>
      </w:tr>
      <w:tr w:rsidR="001173BA" w:rsidRPr="009326F2" w:rsidTr="001173BA">
        <w:tc>
          <w:tcPr>
            <w:tcW w:w="13749" w:type="dxa"/>
          </w:tcPr>
          <w:p w:rsidR="001173BA" w:rsidRPr="009326F2" w:rsidRDefault="001173BA" w:rsidP="00CC3D55">
            <w:pPr>
              <w:jc w:val="both"/>
              <w:rPr>
                <w:rFonts w:ascii="Times New Roman" w:hAnsi="Times New Roman"/>
              </w:rPr>
            </w:pPr>
            <w:r w:rsidRPr="009326F2">
              <w:rPr>
                <w:rFonts w:ascii="Times New Roman" w:hAnsi="Times New Roman"/>
              </w:rPr>
              <w:t>414. Le regioni e le province autonome di Trento e di Bolzano assicurano il finanziamento dei livelli essenziali di assistenza come eventualmente rideterminato ai sensi dei commi da 398 a 417.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415. All'articolo 1 della legge 24 dicembre 2012, n. 228,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454, alinea, la parola: «2017» è sostituita dalla seguente: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nella tabella di cui al comma 454, lettera </w:t>
            </w:r>
            <w:r w:rsidRPr="009326F2">
              <w:rPr>
                <w:rFonts w:ascii="Times New Roman" w:hAnsi="Times New Roman"/>
                <w:i/>
              </w:rPr>
              <w:t>d)</w:t>
            </w:r>
            <w:r w:rsidRPr="009326F2">
              <w:rPr>
                <w:rFonts w:ascii="Times New Roman" w:hAnsi="Times New Roman"/>
              </w:rPr>
              <w:t>, le parole: «2015-2017» sono sostituite dalle seguenti: «2015-2018»;</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455, alinea, la parola: «2017» è sostituita dalla seguente: «2018».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416. Al comma 526 dell'articolo 1 della legge 27 dicembre 2013, n. 147,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 parola: «2017» è sostituita dalla seguente: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nella tabella, le parole: «Anni 2015-2017» sono sostituite dalle seguenti: «Anni 2015-2018».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417. Gli importi indicati per ciascuna regione a statuto speciale e provincia autonoma nella tabella di cui al comma 400 possono essere modificati, con invarianza di concorso complessivo alla finanza pubblica, mediante accordo da sancire, entro il 31 gennaio di ciascun anno, in sede di Conferenza permanente per i rapporti tra lo Stato, le regioni e le province autonome di Trento e di Bolzano. Tale accordo è recepito con decreto del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418. Le province e le città metropolitane concorrono al contenimento della spesa pubblica attraverso una riduzione della spesa corrente di 1.000 milioni di euro per l'anno 2015, di 2.000 milioni di euro per l'anno 2016 e di 3.000 milioni di euro a decorrere dall'anno 2017. In considerazione delle riduzioni di spesa di cui al periodo precedente, ciascuna provincia e città metropolitana versa ad apposito capitolo di entrata del bilancio dello Stato un ammontare di risorse pari ai predetti risparmi di spesa. Sono escluse dal versamento di cui al periodo precedente, fermo restando l'ammontare complessivo del contributo dei periodi precedenti, le province che risultano in dissesto alla data del 15 ottobre 2014. Con decreto di natura non regolamentare del Ministero dell'interno, di concerto con il Ministero dell'economia e delle finanze, da emanare entro il 15 febbraio 2015, con il supporto tecnico della Società per gli studi di settore -- SOSE Spa, sentita la Conferenza Stato-città ed autonomie locali, è stabilito l'ammontare della riduzione della spesa corrente che ciascun ente deve conseguire e del corrispondente versamento tenendo conto anche della differenza tra spesa storica e fabbisogni </w:t>
            </w:r>
            <w:r w:rsidRPr="009326F2">
              <w:rPr>
                <w:rFonts w:ascii="Times New Roman" w:hAnsi="Times New Roman"/>
                <w:i/>
              </w:rPr>
              <w:t>standard</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419. In caso di mancato versamento del contributo di cui al comma 418, entro il 30 aprile di ciascun anno, sulla base dei dati comunicati dal Ministero dell'interno, l'Agenzia delle entrate, attraverso la struttura di gestione di cui all'articolo 22, comma 3, del decreto legislativo 9 luglio 1997, n. 241, provvede al recupero delle predette somme nei confronti delle province e delle città metropolitane interessate, a valere sui versamenti dell'imposta sulle assicurazioni contro la responsabilità civile derivante dalla circolazione dei veicoli a motore, esclusi i ciclomotori, di cui all'articolo 60 del decreto legislativo 15 dicembre 1997, n. 446, e successive modificazioni, riscossa tramite modello F24, all'atto del riversamento del relativo gettito alle medesime province e città metropolitane. In caso di incapienza a valere sui versamenti dell'imposta di cui al primo periodo, il recupero è effettuato a valere sui versamenti dell'imposta provinciale di trascrizione, con modalità definite con decreto del Ministero dell'economia e delle finanze, di concerto con il Ministero dell'interno.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420. A decorrere dal 1º gennaio 2015, alle province delle regioni a statuto ordinario è fatto divieto: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di ricorrere a mutui per spese non rientranti nelle funzioni concernenti la gestione dell'edilizia scolastica, la costruzione e gestione delle strade provinciali e regolazione della circolazione stradale ad esse inerente, nonché la tutela e valorizzazione dell'ambiente, per gli aspetti di competenza;</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di effettuare spese per relazioni pubbliche, convegni, mostre, pubblicità e di rappresentanza;</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di procedere ad assunzioni a tempo indeterminato, anche nell'ambito di procedure di mobilità;</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di acquisire personale attraverso l'istituto del comando. I comandi in essere cessano alla naturale scadenza ed è fatto divieto di proroga degli stessi;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di attivare rapporti di lavoro ai sensi degli articoli 90 e 110 del testo unico delle leggi sull'ordinamento degli enti locali, di cui al decreto legislativo 18 agosto 2000, n. 267, e successive modificazioni. I rapporti in essere ai sensi del predetto articolo 110 cessano alla naturale scadenza ed è fatto divieto di proroga degli stessi;</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di instaurare rapporti di lavoro flessibile di cui all'articolo 9, comma 28, del decreto-legge 31 maggio 2010, n. 78, convertito, con modificazioni, dalla legge 30 luglio 2010, n. 122,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di attribuire incarichi di studio e consulenza.</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lastRenderedPageBreak/>
              <w:t xml:space="preserve">421. La dotazione organica delle città metropolitane e delle province delle regioni a statuto ordinario è stabilita, a decorrere dalla data di entrata in vigore della presente legge, in misura pari alla spesa del personale di ruolo alla data di entrata in vigore della legge 7 aprile 2014, n. 56, ridotta rispettivamente, tenuto conto delle funzioni attribuite ai predetti enti dalla medesima legge 7 aprile 2014, n. 56, in misura pari al 30 e al 50 per </w:t>
            </w:r>
            <w:r w:rsidRPr="009326F2">
              <w:rPr>
                <w:rFonts w:ascii="Times New Roman" w:hAnsi="Times New Roman"/>
                <w:color w:val="000000" w:themeColor="text1"/>
                <w:lang w:eastAsia="it-IT"/>
              </w:rPr>
              <w:t xml:space="preserve">cento </w:t>
            </w:r>
            <w:r w:rsidRPr="009326F2">
              <w:rPr>
                <w:rFonts w:ascii="Times New Roman" w:eastAsia="Arial" w:hAnsi="Times New Roman"/>
                <w:color w:val="000000" w:themeColor="text1"/>
              </w:rPr>
              <w:t xml:space="preserve">e in </w:t>
            </w:r>
            <w:r w:rsidRPr="009326F2">
              <w:rPr>
                <w:rFonts w:ascii="Times New Roman" w:eastAsia="Arial" w:hAnsi="Times New Roman"/>
                <w:color w:val="000000" w:themeColor="text1"/>
                <w:w w:val="113"/>
              </w:rPr>
              <w:t xml:space="preserve">misura </w:t>
            </w:r>
            <w:r w:rsidRPr="009326F2">
              <w:rPr>
                <w:rFonts w:ascii="Times New Roman" w:eastAsia="Arial" w:hAnsi="Times New Roman"/>
                <w:color w:val="000000" w:themeColor="text1"/>
              </w:rPr>
              <w:t xml:space="preserve">pari al 30 per cento per le </w:t>
            </w:r>
            <w:r w:rsidRPr="009326F2">
              <w:rPr>
                <w:rFonts w:ascii="Times New Roman" w:eastAsia="Arial" w:hAnsi="Times New Roman"/>
                <w:color w:val="000000" w:themeColor="text1"/>
                <w:w w:val="110"/>
              </w:rPr>
              <w:t xml:space="preserve">province, </w:t>
            </w:r>
            <w:r w:rsidRPr="009326F2">
              <w:rPr>
                <w:rFonts w:ascii="Times New Roman" w:eastAsia="Arial" w:hAnsi="Times New Roman"/>
                <w:color w:val="000000" w:themeColor="text1"/>
              </w:rPr>
              <w:t xml:space="preserve">con </w:t>
            </w:r>
            <w:r w:rsidRPr="009326F2">
              <w:rPr>
                <w:rFonts w:ascii="Times New Roman" w:eastAsia="Arial" w:hAnsi="Times New Roman"/>
                <w:color w:val="000000" w:themeColor="text1"/>
                <w:w w:val="112"/>
              </w:rPr>
              <w:t xml:space="preserve">territorio interamente montano e </w:t>
            </w:r>
            <w:r w:rsidR="00D100F6">
              <w:rPr>
                <w:rFonts w:ascii="Times New Roman" w:hAnsi="Times New Roman"/>
                <w:noProof/>
                <w:color w:val="000000" w:themeColor="text1"/>
                <w:lang w:eastAsia="it-IT"/>
              </w:rPr>
              <mc:AlternateContent>
                <mc:Choice Requires="wps">
                  <w:drawing>
                    <wp:anchor distT="0" distB="0" distL="114300" distR="114300" simplePos="0" relativeHeight="251657728" behindDoc="1" locked="0" layoutInCell="1" allowOverlap="1">
                      <wp:simplePos x="0" y="0"/>
                      <wp:positionH relativeFrom="page">
                        <wp:posOffset>3430905</wp:posOffset>
                      </wp:positionH>
                      <wp:positionV relativeFrom="paragraph">
                        <wp:posOffset>98425</wp:posOffset>
                      </wp:positionV>
                      <wp:extent cx="51435" cy="50800"/>
                      <wp:effectExtent l="0" t="0" r="5715" b="63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BA" w:rsidRDefault="001173BA" w:rsidP="00A977C1">
                                  <w:pPr>
                                    <w:spacing w:line="80" w:lineRule="exact"/>
                                    <w:ind w:right="-52"/>
                                    <w:rPr>
                                      <w:rFonts w:ascii="Arial" w:eastAsia="Arial" w:hAnsi="Arial" w:cs="Arial"/>
                                      <w:sz w:val="8"/>
                                      <w:szCs w:val="8"/>
                                    </w:rPr>
                                  </w:pPr>
                                  <w:r>
                                    <w:rPr>
                                      <w:rFonts w:ascii="Arial" w:eastAsia="Arial" w:hAnsi="Arial" w:cs="Arial"/>
                                      <w:color w:val="565656"/>
                                      <w:w w:val="182"/>
                                      <w:sz w:val="8"/>
                                      <w:szCs w:val="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270.15pt;margin-top:7.75pt;width:4.05pt;height: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L1tAIAAK4FAAAOAAAAZHJzL2Uyb0RvYy54bWysVNuOmzAQfa/Uf7D8zgJZyAa0ZLULoaq0&#10;vUjbfoADJlg1NrWdwLbqv3dsQrKXl6otD9Zgj8/MmTme65ux4+hAlWZSZDi8CDCiopI1E7sMf/1S&#10;eiuMtCGiJlwKmuFHqvHN+u2b66FP6UK2ktdUIQAROh36DLfG9Knv66qlHdEXsqcCDhupOmLgV+38&#10;WpEB0DvuL4Jg6Q9S1b2SFdUadovpEK8dftPQynxqGk0N4hmG3IxblVu3dvXX1yTdKdK3rDqmQf4i&#10;i44wAUFPUAUxBO0VewXVsUpJLRtzUcnOl03DKuo4AJsweMHmoSU9dVygOLo/lUn/P9jq4+GzQqzO&#10;cISRIB20KCeack5QzZCh2kgU2SoNvU7B+aEHdzPeyRG67Rjr/l5W3zQSMm+J2NFbpeTQUlJDlqG9&#10;6T+5OuFoC7IdPsgawpG9kQ5obFRnSwhFQYAO3Xo8dYiOBlWwGYfRZYxRBSdxsApc/3ySzld7pc07&#10;KjtkjQwraL+DJod7bWwqJJ1dbCQhS8a5kwAXzzbAcdqBwHDVntkUXEd/JkGyWW1WkRctlhsvCorC&#10;uy3zyFuW4VVcXBZ5XoS/bNwwSltW11TYMLO6wujPunfU+aSLk7605Ky2cDYlrXbbnCt0IKDu0n2u&#10;4HBydvOfp+GKAFxeUAoXUXC3SLxyubryojKKveQqWHlBmNwlyyBKoqJ8TumeCfrvlNCQ4SRexJOS&#10;zkm/4Ba47zU3knbMwPzgrMswyAE+60RSq7+NqJ1tCOOT/aQUNv1zKaDdc6OdWq1AJ6macTsCipXw&#10;VtaPoFslQVkgThh6YLRS/cBogAGSYf19TxTFiL8XoH07bWZDzcZ2Noio4GqGDUaTmZtpKu17xXYt&#10;IE+vS8hbeB8Nc+o9Z3F8VTAUHInjALNT5+m/8zqP2fVvAAAA//8DAFBLAwQUAAYACAAAACEA1maV&#10;ON8AAAAJAQAADwAAAGRycy9kb3ducmV2LnhtbEyPwU7DMBBE70j8g7VI3KhNG1clxKkqBCckRBoO&#10;HJ3YTazG6xC7bfh7lhMcV/M087bYzn5gZztFF1DB/UIAs9gG47BT8FG/3G2AxaTR6CGgVfBtI2zL&#10;66tC5yZcsLLnfeoYlWDMtYI+pTHnPLa99TouwmiRskOYvE50Th03k75QuR/4Uog199ohLfR6tE+9&#10;bY/7k1ew+8Tq2X29Ne/VoXJ1/SDwdX1U6vZm3j0CS3ZOfzD86pM6lOTUhBOayAYFMhMrQimQEhgB&#10;MttkwBoFy5UEXhb8/wflDwAAAP//AwBQSwECLQAUAAYACAAAACEAtoM4kv4AAADhAQAAEwAAAAAA&#10;AAAAAAAAAAAAAAAAW0NvbnRlbnRfVHlwZXNdLnhtbFBLAQItABQABgAIAAAAIQA4/SH/1gAAAJQB&#10;AAALAAAAAAAAAAAAAAAAAC8BAABfcmVscy8ucmVsc1BLAQItABQABgAIAAAAIQCh7RL1tAIAAK4F&#10;AAAOAAAAAAAAAAAAAAAAAC4CAABkcnMvZTJvRG9jLnhtbFBLAQItABQABgAIAAAAIQDWZpU43wAA&#10;AAkBAAAPAAAAAAAAAAAAAAAAAA4FAABkcnMvZG93bnJldi54bWxQSwUGAAAAAAQABADzAAAAGgYA&#10;AAAA&#10;" filled="f" stroked="f">
                      <v:textbox inset="0,0,0,0">
                        <w:txbxContent>
                          <w:p w:rsidR="001173BA" w:rsidRDefault="001173BA" w:rsidP="00A977C1">
                            <w:pPr>
                              <w:spacing w:line="80" w:lineRule="exact"/>
                              <w:ind w:right="-52"/>
                              <w:rPr>
                                <w:rFonts w:ascii="Arial" w:eastAsia="Arial" w:hAnsi="Arial" w:cs="Arial"/>
                                <w:sz w:val="8"/>
                                <w:szCs w:val="8"/>
                              </w:rPr>
                            </w:pPr>
                            <w:r>
                              <w:rPr>
                                <w:rFonts w:ascii="Arial" w:eastAsia="Arial" w:hAnsi="Arial" w:cs="Arial"/>
                                <w:color w:val="565656"/>
                                <w:w w:val="182"/>
                                <w:sz w:val="8"/>
                                <w:szCs w:val="8"/>
                              </w:rPr>
                              <w:t>1</w:t>
                            </w:r>
                          </w:p>
                        </w:txbxContent>
                      </v:textbox>
                      <w10:wrap anchorx="page"/>
                    </v:shape>
                  </w:pict>
                </mc:Fallback>
              </mc:AlternateContent>
            </w:r>
            <w:r w:rsidRPr="009326F2">
              <w:rPr>
                <w:rFonts w:ascii="Times New Roman" w:eastAsia="Arial" w:hAnsi="Times New Roman"/>
                <w:color w:val="000000" w:themeColor="text1"/>
                <w:w w:val="111"/>
              </w:rPr>
              <w:t xml:space="preserve">confinanti </w:t>
            </w:r>
            <w:r w:rsidRPr="009326F2">
              <w:rPr>
                <w:rFonts w:ascii="Times New Roman" w:eastAsia="Arial" w:hAnsi="Times New Roman"/>
                <w:color w:val="000000" w:themeColor="text1"/>
              </w:rPr>
              <w:t xml:space="preserve">con Paesi </w:t>
            </w:r>
            <w:r w:rsidRPr="009326F2">
              <w:rPr>
                <w:rFonts w:ascii="Times New Roman" w:eastAsia="Arial" w:hAnsi="Times New Roman"/>
                <w:color w:val="000000" w:themeColor="text1"/>
                <w:w w:val="111"/>
              </w:rPr>
              <w:t xml:space="preserve">stranieri, </w:t>
            </w:r>
            <w:r w:rsidRPr="009326F2">
              <w:rPr>
                <w:rFonts w:ascii="Times New Roman" w:eastAsia="Arial" w:hAnsi="Times New Roman"/>
                <w:color w:val="000000" w:themeColor="text1"/>
              </w:rPr>
              <w:t xml:space="preserve">di cui </w:t>
            </w:r>
            <w:r w:rsidRPr="009326F2">
              <w:rPr>
                <w:rFonts w:ascii="Times New Roman" w:eastAsia="Arial" w:hAnsi="Times New Roman"/>
                <w:color w:val="000000" w:themeColor="text1"/>
                <w:w w:val="113"/>
              </w:rPr>
              <w:t>all'articolo 1, comma 3, secondo periodo, della legge 7 aprile 2014, n. 56</w:t>
            </w:r>
            <w:r w:rsidRPr="009326F2">
              <w:rPr>
                <w:rFonts w:ascii="Times New Roman" w:hAnsi="Times New Roman"/>
                <w:color w:val="000000" w:themeColor="text1"/>
                <w:lang w:eastAsia="it-IT"/>
              </w:rPr>
              <w:t xml:space="preserve">. Entro trenta giorni dalla data di entrata in vigore </w:t>
            </w:r>
            <w:r w:rsidRPr="009326F2">
              <w:rPr>
                <w:rFonts w:ascii="Times New Roman" w:hAnsi="Times New Roman"/>
                <w:lang w:eastAsia="it-IT"/>
              </w:rPr>
              <w:t>della presente legge, i predetti enti possono deliberare una riduzione superiore. Restano fermi i divieti di cui al comma 420 del presente articolo. Per le unità soprannumerarie si applica la disciplina dei commi da 422</w:t>
            </w:r>
            <w:r w:rsidRPr="009326F2">
              <w:rPr>
                <w:rFonts w:ascii="Times New Roman" w:hAnsi="Times New Roman"/>
                <w:b/>
                <w:lang w:eastAsia="it-IT"/>
              </w:rPr>
              <w:t xml:space="preserve"> </w:t>
            </w:r>
            <w:r w:rsidRPr="009326F2">
              <w:rPr>
                <w:rFonts w:ascii="Times New Roman" w:hAnsi="Times New Roman"/>
                <w:lang w:eastAsia="it-IT"/>
              </w:rPr>
              <w:t>a 428</w:t>
            </w:r>
            <w:r w:rsidRPr="009326F2">
              <w:rPr>
                <w:rFonts w:ascii="Times New Roman" w:hAnsi="Times New Roman"/>
                <w:b/>
                <w:i/>
                <w:lang w:eastAsia="it-IT"/>
              </w:rPr>
              <w:t xml:space="preserve"> </w:t>
            </w:r>
            <w:r w:rsidRPr="009326F2">
              <w:rPr>
                <w:rFonts w:ascii="Times New Roman" w:hAnsi="Times New Roman"/>
                <w:lang w:eastAsia="it-IT"/>
              </w:rPr>
              <w:t>del presente articolo.</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422. Tenuto conto del riordino delle funzioni di cui alla legge 7 aprile 2014, n. 56, secondo modalità  e criteri definiti nell’ambito delle procedure e degli osservatori di cui all’accordo previsto dall’articolo 1, comma 91, della legge 7 aprile 2014, n. 56, è individuato, entro novanta giorni dalla data di entrata in vigore della presente legge, il personale che rimane assegnato agli enti di cui al comma 421</w:t>
            </w:r>
            <w:r w:rsidRPr="009326F2">
              <w:rPr>
                <w:rFonts w:ascii="Times New Roman" w:hAnsi="Times New Roman"/>
                <w:b/>
                <w:i/>
                <w:lang w:eastAsia="it-IT"/>
              </w:rPr>
              <w:t xml:space="preserve"> </w:t>
            </w:r>
            <w:r w:rsidRPr="009326F2">
              <w:rPr>
                <w:rFonts w:ascii="Times New Roman" w:hAnsi="Times New Roman"/>
                <w:lang w:eastAsia="it-IT"/>
              </w:rPr>
              <w:t>del presente articolo e quello da destinare alle procedure di mobilità, nel rispetto delle forme di partecipazione sindacale previste dalla normativa vigente.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423. Nel contesto delle procedure e degli osservatori di cui all’accordo previsto dall’articolo 1, comma 91, della legge 7 aprile 2014, n. 56, sono determinati, con il supporto delle società </w:t>
            </w:r>
            <w:r w:rsidRPr="009326F2">
              <w:rPr>
                <w:rFonts w:ascii="Times New Roman" w:hAnsi="Times New Roman"/>
                <w:i/>
                <w:lang w:eastAsia="it-IT"/>
              </w:rPr>
              <w:t>in house</w:t>
            </w:r>
            <w:r w:rsidRPr="009326F2">
              <w:rPr>
                <w:rFonts w:ascii="Times New Roman" w:hAnsi="Times New Roman"/>
                <w:lang w:eastAsia="it-IT"/>
              </w:rPr>
              <w:t xml:space="preserve"> delle amministrazioni centrali competenti, piani di riassetto organizzativo, economico, finanziario e patrimoniale degli enti di cui al comma 421. In tale contesto sono, altresì, definite le procedure di mobilità del personale interessato, i cui criteri sono fissati con il decreto di cui al comma 2 dell’articolo 30 deI decreto legislativo 30 marzo 2001, n. 165, da adottare entro sessanta giorni dalla data di entrata in vigore della presente legge. Per accelerare i tempi di attuazione e la ricollocazione ottimale del personale, in relazione al riordino delle funzioni previsto dalla citata legge n. 56 del 2014 e delle esigenze funzionali delle amministrazioni di destinazione, si fa ricorso a strumenti informatici. Il personale destinatario delle procedure di mobilità è prioritariamente ricollocato secondo le previsioni di cui al comma 424 e in via subordinata con le modalità di cui al comma 425. Si applica l’articolo 1, comma 96, lettera </w:t>
            </w:r>
            <w:r w:rsidRPr="009326F2">
              <w:rPr>
                <w:rFonts w:ascii="Times New Roman" w:hAnsi="Times New Roman"/>
                <w:i/>
                <w:lang w:eastAsia="it-IT"/>
              </w:rPr>
              <w:t>a)</w:t>
            </w:r>
            <w:r w:rsidRPr="009326F2">
              <w:rPr>
                <w:rFonts w:ascii="Times New Roman" w:hAnsi="Times New Roman"/>
                <w:lang w:eastAsia="it-IT"/>
              </w:rPr>
              <w:t>, della legge 7 aprile 2014, n. 56. A tal fine è autorizzata la spesa di 2 milioni di euro per l’anno 2015 e di 3 milioni di euro per l’anno 2016.</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424. Le regioni e gli enti locali, per gli anni 2015 e 2016, destinano le risorse per le assunzioni a tempo indeterminato, nelle percentuali stabilite dalla normativa vigente, all’immissione nei ruoli dei vincitori di concorso pubblico collocati nelle proprie graduatorie vigenti o approvate alla data di entrata in vigore della presente legge e alla ricollocazione nei propri ruoli delle unità soprannumerarie destinatarie dei processi di mobilità. Esclusivamente per le finalità di ricollocazione del personale in mobilità le regioni e gli enti locali destinano, altresì, la restante percentuale della spesa relativa al personale di ruolo cessato negli anni 2014 e 2015, salva la completa ricollocazione del personale soprannumerario. Fermi restando i vincoli del patto di stabilità interno e la sostenibilità finanziaria e di bilancio dell’ente, le spese per il  personale ricollocato secondo il presente comma non si calcolano, al fine del rispetto del tetto di spesa di cui al comma 557 dell’articolo 1 della legge 27 dicembre 2006, n. 296. Il numero delle unità di personale ricollocato o ricollocabile è comunicato al Ministro per gli affari regionali e le autonomie, al Ministro per la semplificazione e la pubblica amministrazione e al Ministro dell’economia e delle finanze nell’ambito delle procedure di cui all’accordo previsto dall’articolo 1, comma 91, della legge 7 aprile 2014, n. 56. Le assunzioni effettuate in violazione del presente comma sono nulle.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 xml:space="preserve">425. La Presidenza del Consiglio dei ministri – Dipartimento della funzione pubblica avvia, presso le amministrazioni dello Stato, anche ad ordinamento autonomo, le agenzie, le università e gli enti pubblici non economici, ivi compresi quelli di cui all’articolo 70, comma 4, del decreto legislativo 30 marzo 2001, n. 165, con esclusione del personale non amministrativo dei comparti sicurezza, difesa e Corpo nazionale dei vigili del fuoco, del comparto scuola, Afam ed enti di ricerca, una ricognizione dei posti da destinare alla ricollocazione del personale di cui al comma 422 del presente articolo interessato ai processi di mobilità. Le amministrazioni di cui al presente comma comunicano un numero di posti, soprattutto riferiti alle sedi periferiche, </w:t>
            </w:r>
            <w:r w:rsidRPr="009326F2">
              <w:rPr>
                <w:rFonts w:ascii="Times New Roman" w:hAnsi="Times New Roman"/>
                <w:lang w:eastAsia="it-IT"/>
              </w:rPr>
              <w:lastRenderedPageBreak/>
              <w:t>corrispondente, sul piano finanziario, alla disponibilità delle risorse destinate, per gli anni 2015 e 2016, alle assunzioni di personale a tempo indeterminato secondo la normativa vigente, al netto di quelle finalizzate all’assunzione dei vincitori di concorsi pubblici collocati nelle graduatorie vigenti o approvate alla data di entrata in vigore della presente legge. Il Dipartimento della funzione pubblica pubblica l’elenco dei posti comunicati nel proprio sito istituzionale. Le procedure di mobilità di cui al presente comma si svolgono secondo le modalità e le priorità di cui al comma 423, procedendo in via prioritaria alla ricollocazione presso gli uffici giudiziari e facendo in tal caso ricorso al fondo di cui all’articolo 30, comma 2.3,  del decreto legislativo n. 165 del 2001, prescindendo dall’acquisizione al medesimo fondo del 50 per cento del trattamento economico spettante al personale trasferito facente capo all’amministrazione cedente. Nelle more del completamento del procedimento di cui al presente comma alle amministrazioni e` fatto divieto di effettuare assunzioni a tempo indeterminato. Le assunzioni effettuate in violazione del presente comma sono nulle.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lastRenderedPageBreak/>
              <w:t>426. In relazione alle previsioni di cui ai commi da 421 a 425 il termine del 31 dicembre 2016, previsto dall’articolo 4, commi 6, 8 e 9, del decreto-legge 31 agosto 2013, n. 101, convertito, con modificazioni, dalla legge 30 ottobre 2013, n. 125, per le finalità volte al superamento del precariato, è prorogato al 31 dicembre 2018, con possibilità di utilizzo, nei limiti previsti dal predetto articolo 4, per gli anni 2017 e 2018, delle risorse per le assunzioni e delle graduatorie che derivano dalle procedure speciali.</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427. Nelle more della conclusione delle procedure di mobilità di cui ai commi da 421 a 428, il relativo personale rimane in servizio presso le città metropolitane e le province con possibilità di avvalimento da parte delle regioni e degli enti locali attraverso apposite convenzioni che tengano conto del riordino delle funzioni e con oneri a carico dell’ente utilizzatore. Allo scopo di consentire il regolare funzionamento dei servizi per l’impiego anche le regioni possono avvalersi della previsione di cui al comma 429 ricorrendo, altresì, ove necessario all’imputazione ai programmi operativi regionali cofinanziati dall’Unione europea con i fondi strutturali, con relativa rendicontazione di spesa. A conclusione del processo di ricollocazione di cui ai commi da 421 a 425, le regioni e i comuni, in caso di delega o di altre forme, anche convenzionali, di affidamento di funzioni agli enti di cui al comma 421</w:t>
            </w:r>
            <w:r w:rsidRPr="009326F2">
              <w:rPr>
                <w:rFonts w:ascii="Times New Roman" w:hAnsi="Times New Roman"/>
                <w:b/>
                <w:lang w:eastAsia="it-IT"/>
              </w:rPr>
              <w:t xml:space="preserve"> </w:t>
            </w:r>
            <w:r w:rsidRPr="009326F2">
              <w:rPr>
                <w:rFonts w:ascii="Times New Roman" w:hAnsi="Times New Roman"/>
                <w:lang w:eastAsia="it-IT"/>
              </w:rPr>
              <w:t>o ad altri enti locali, dispongono contestualmente l’assegnazione del relativo personale con oneri a carico dell’ente delegante o affidante, previa convenzione con gli enti destinatari.</w:t>
            </w:r>
          </w:p>
        </w:tc>
      </w:tr>
      <w:tr w:rsidR="001173BA" w:rsidRPr="009326F2" w:rsidTr="001173BA">
        <w:tc>
          <w:tcPr>
            <w:tcW w:w="13749" w:type="dxa"/>
          </w:tcPr>
          <w:p w:rsidR="001173BA" w:rsidRPr="009326F2" w:rsidRDefault="001173BA" w:rsidP="009C5976">
            <w:pPr>
              <w:jc w:val="both"/>
              <w:rPr>
                <w:rFonts w:ascii="Times New Roman" w:hAnsi="Times New Roman"/>
                <w:lang w:eastAsia="it-IT"/>
              </w:rPr>
            </w:pPr>
            <w:r w:rsidRPr="009326F2">
              <w:rPr>
                <w:rFonts w:ascii="Times New Roman" w:hAnsi="Times New Roman"/>
                <w:lang w:eastAsia="it-IT"/>
              </w:rPr>
              <w:t>428. Al 31 dicembre 2016, nel caso in cui il personale interessato ai processi di mobilità di cui ai commi da 421 a 426</w:t>
            </w:r>
            <w:r w:rsidRPr="009326F2">
              <w:rPr>
                <w:rFonts w:ascii="Times New Roman" w:hAnsi="Times New Roman"/>
                <w:b/>
                <w:lang w:eastAsia="it-IT"/>
              </w:rPr>
              <w:t xml:space="preserve"> </w:t>
            </w:r>
            <w:r w:rsidRPr="009326F2">
              <w:rPr>
                <w:rFonts w:ascii="Times New Roman" w:hAnsi="Times New Roman"/>
                <w:lang w:eastAsia="it-IT"/>
              </w:rPr>
              <w:t xml:space="preserve">non sia completamente ricollocato, presso ogni ente di area vasta, ivi comprese le città metropolitane, si procede, previo esame congiunto con le organizzazioni sindacali che deve comunque concludersi entro trenta giorni dalla relativa comunicazione, a definire criteri e tempi di utilizzo di forme contrattuali a tempo parziale del personale non dirigenziale con maggiore anzianità contribuiva. </w:t>
            </w:r>
            <w:r w:rsidRPr="009326F2">
              <w:rPr>
                <w:rFonts w:ascii="Times New Roman" w:eastAsia="Times New Roman" w:hAnsi="Times New Roman"/>
                <w:color w:val="000000" w:themeColor="text1"/>
              </w:rPr>
              <w:t>Esclusivamente in caso di mancato completo assorbimento dei soprannumeri e a conclusione del processo di mobilità tra gli enti di cui ai commi da 421 a 425</w:t>
            </w:r>
            <w:r w:rsidRPr="009326F2">
              <w:rPr>
                <w:rFonts w:ascii="Times New Roman" w:eastAsia="Times New Roman" w:hAnsi="Times New Roman"/>
                <w:i/>
                <w:color w:val="000000" w:themeColor="text1"/>
              </w:rPr>
              <w:t xml:space="preserve">, </w:t>
            </w:r>
            <w:r w:rsidRPr="009326F2">
              <w:rPr>
                <w:rFonts w:ascii="Times New Roman" w:eastAsia="Times New Roman" w:hAnsi="Times New Roman"/>
                <w:color w:val="000000" w:themeColor="text1"/>
              </w:rPr>
              <w:t xml:space="preserve">si applicano le disposizioni dell'articolo 33, commi 7 e 8, </w:t>
            </w:r>
            <w:r w:rsidRPr="009326F2">
              <w:rPr>
                <w:rFonts w:ascii="Times New Roman" w:eastAsia="Times New Roman" w:hAnsi="Times New Roman"/>
                <w:color w:val="000000" w:themeColor="text1"/>
                <w:w w:val="102"/>
              </w:rPr>
              <w:t xml:space="preserve">del </w:t>
            </w:r>
            <w:r w:rsidRPr="009326F2">
              <w:rPr>
                <w:rFonts w:ascii="Times New Roman" w:eastAsia="Times New Roman" w:hAnsi="Times New Roman"/>
                <w:color w:val="000000" w:themeColor="text1"/>
              </w:rPr>
              <w:t xml:space="preserve">decreto legislativo 30 marzo 2001, n. </w:t>
            </w:r>
            <w:r w:rsidRPr="009326F2">
              <w:rPr>
                <w:rFonts w:ascii="Times New Roman" w:eastAsia="Times New Roman" w:hAnsi="Times New Roman"/>
                <w:color w:val="000000" w:themeColor="text1"/>
                <w:w w:val="102"/>
              </w:rPr>
              <w:t>165</w:t>
            </w:r>
            <w:r w:rsidRPr="009326F2">
              <w:rPr>
                <w:rFonts w:ascii="Times New Roman" w:hAnsi="Times New Roman"/>
                <w:lang w:eastAsia="it-IT"/>
              </w:rPr>
              <w:t xml:space="preserve">. </w:t>
            </w:r>
          </w:p>
        </w:tc>
      </w:tr>
      <w:tr w:rsidR="001173BA" w:rsidRPr="009326F2" w:rsidTr="001173BA">
        <w:tc>
          <w:tcPr>
            <w:tcW w:w="13749" w:type="dxa"/>
          </w:tcPr>
          <w:p w:rsidR="001173BA" w:rsidRPr="009326F2" w:rsidRDefault="001173BA" w:rsidP="009C5976">
            <w:pPr>
              <w:jc w:val="both"/>
              <w:rPr>
                <w:rFonts w:ascii="Times New Roman" w:hAnsi="Times New Roman"/>
                <w:b/>
                <w:lang w:eastAsia="it-IT"/>
              </w:rPr>
            </w:pPr>
            <w:r w:rsidRPr="009326F2">
              <w:rPr>
                <w:rFonts w:ascii="Times New Roman" w:hAnsi="Times New Roman"/>
                <w:lang w:eastAsia="it-IT"/>
              </w:rPr>
              <w:t xml:space="preserve">429. Allo scopo di consentire il regolare funzionamento dei servizi per l’impiego, nonché la conduzione del Piano per l’attuazione della raccomandazione del Consiglio dell’Unione europea del 22 aprile 2013 sull’istituzione di una "Garanzia per i giovani", le città  metropolitane e le province che, a seguito o in attesa del riordino delle funzioni di cui all’articolo 1, commi 85 e seguenti, della legge 7 aprile 2014, n. 56, continuino ad esercitare le funzioni ed i compiti in materia di servizi per l’impiego e politiche attive del lavoro, fermo restando il rispetto della vigente normativa in materia di contenimento della spesa complessiva di personale, hanno facoltà di finanziare i rapporti di lavoro a tempo indeterminato nonché di prorogare i contratti di lavoro a tempo determinato e i contratti di collaborazione coordinata e continuativa strettamente indispensabili per la realizzazione di attività di gestione dei fondi strutturali e di interventi da essi finanziati, a valere su piani e programmi nell’ambito dei fondi strutturali. Allo scopo di consentire il temporaneo finanziamento dei rapporti di lavoro di cui al primo periodo del presente comma, in attesa della successiva imputazione ai programmi operativi regionali, il Ministero del lavoro e delle politiche sociali e` autorizzato, nei limiti di 60 milioni di euro a valere sul Fondo di rotazione per la </w:t>
            </w:r>
            <w:r w:rsidRPr="009326F2">
              <w:rPr>
                <w:rFonts w:ascii="Times New Roman" w:hAnsi="Times New Roman"/>
                <w:lang w:eastAsia="it-IT"/>
              </w:rPr>
              <w:lastRenderedPageBreak/>
              <w:t>formazione professionale e l’accesso al fondo sociale europeo di cui all’articolo 25 della legge 21 dicembre 1978, n. 845, a concedere anticipazioni delle quote europee e di cofinanziamento nazionale dei programmi a titolarità  delle regioni cofinanziati dall’Unione europea con i fondi strutturali. Per la parte nazionale, le anticipazioni sono reintegrate al Fondo a valere sulle quote di cofinanziamento nazionale riconosciute per lo stesso programma a seguito delle relative rendicontazioni di spesa.</w:t>
            </w:r>
          </w:p>
        </w:tc>
      </w:tr>
      <w:tr w:rsidR="001173BA" w:rsidRPr="009326F2" w:rsidTr="001173BA">
        <w:tc>
          <w:tcPr>
            <w:tcW w:w="13749" w:type="dxa"/>
          </w:tcPr>
          <w:p w:rsidR="001173BA" w:rsidRPr="009326F2" w:rsidRDefault="001173BA" w:rsidP="009C5976">
            <w:pPr>
              <w:jc w:val="both"/>
              <w:rPr>
                <w:rFonts w:ascii="Times New Roman" w:hAnsi="Times New Roman"/>
                <w:color w:val="000000" w:themeColor="text1"/>
              </w:rPr>
            </w:pPr>
            <w:r w:rsidRPr="009326F2">
              <w:rPr>
                <w:rFonts w:ascii="Times New Roman" w:eastAsia="Times New Roman" w:hAnsi="Times New Roman"/>
              </w:rPr>
              <w:lastRenderedPageBreak/>
              <w:t xml:space="preserve">430. </w:t>
            </w:r>
            <w:r w:rsidRPr="009326F2">
              <w:rPr>
                <w:rFonts w:ascii="Times New Roman" w:eastAsia="Arial" w:hAnsi="Times New Roman"/>
                <w:w w:val="129"/>
              </w:rPr>
              <w:t xml:space="preserve">In </w:t>
            </w:r>
            <w:r w:rsidRPr="009326F2">
              <w:rPr>
                <w:rFonts w:ascii="Times New Roman" w:eastAsia="Times New Roman" w:hAnsi="Times New Roman"/>
              </w:rPr>
              <w:t xml:space="preserve">considerazione del processo di trasferimento </w:t>
            </w:r>
            <w:r w:rsidRPr="009326F2">
              <w:rPr>
                <w:rFonts w:ascii="Times New Roman" w:eastAsia="Times New Roman" w:hAnsi="Times New Roman"/>
                <w:w w:val="103"/>
              </w:rPr>
              <w:t xml:space="preserve">delle </w:t>
            </w:r>
            <w:r w:rsidRPr="009326F2">
              <w:rPr>
                <w:rFonts w:ascii="Times New Roman" w:eastAsia="Times New Roman" w:hAnsi="Times New Roman"/>
              </w:rPr>
              <w:t xml:space="preserve">funzioni di cui all'articolo </w:t>
            </w:r>
            <w:r w:rsidRPr="009326F2">
              <w:rPr>
                <w:rFonts w:ascii="Times New Roman" w:eastAsia="Times New Roman" w:hAnsi="Times New Roman"/>
                <w:w w:val="142"/>
              </w:rPr>
              <w:t xml:space="preserve">l, </w:t>
            </w:r>
            <w:r w:rsidRPr="009326F2">
              <w:rPr>
                <w:rFonts w:ascii="Times New Roman" w:eastAsia="Times New Roman" w:hAnsi="Times New Roman"/>
              </w:rPr>
              <w:t xml:space="preserve">comma 89, della legge 7 aprile 2014, </w:t>
            </w:r>
            <w:r w:rsidRPr="009326F2">
              <w:rPr>
                <w:rFonts w:ascii="Times New Roman" w:eastAsia="Times New Roman" w:hAnsi="Times New Roman"/>
                <w:w w:val="101"/>
              </w:rPr>
              <w:t xml:space="preserve">n. </w:t>
            </w:r>
            <w:r w:rsidRPr="009326F2">
              <w:rPr>
                <w:rFonts w:ascii="Times New Roman" w:eastAsia="Times New Roman" w:hAnsi="Times New Roman"/>
              </w:rPr>
              <w:t xml:space="preserve">56, le province e le città metropolitane possono rinegoziare le rate di ammortamento </w:t>
            </w:r>
            <w:r w:rsidRPr="009326F2">
              <w:rPr>
                <w:rFonts w:ascii="Times New Roman" w:eastAsia="Times New Roman" w:hAnsi="Times New Roman"/>
                <w:w w:val="106"/>
              </w:rPr>
              <w:t>i</w:t>
            </w:r>
            <w:r w:rsidRPr="009326F2">
              <w:rPr>
                <w:rFonts w:ascii="Times New Roman" w:eastAsia="Times New Roman" w:hAnsi="Times New Roman"/>
                <w:w w:val="107"/>
              </w:rPr>
              <w:t>n</w:t>
            </w:r>
            <w:r w:rsidRPr="009326F2">
              <w:rPr>
                <w:rFonts w:ascii="Times New Roman" w:eastAsia="Times New Roman" w:hAnsi="Times New Roman"/>
                <w:w w:val="77"/>
              </w:rPr>
              <w:t xml:space="preserve"> </w:t>
            </w:r>
            <w:r w:rsidRPr="009326F2">
              <w:rPr>
                <w:rFonts w:ascii="Times New Roman" w:eastAsia="Times New Roman" w:hAnsi="Times New Roman"/>
                <w:w w:val="102"/>
              </w:rPr>
              <w:t>scadenza</w:t>
            </w:r>
            <w:r w:rsidRPr="009326F2">
              <w:rPr>
                <w:rFonts w:ascii="Times New Roman" w:eastAsia="Times New Roman" w:hAnsi="Times New Roman"/>
              </w:rPr>
              <w:t xml:space="preserve"> nell'anno 2015 dei mutui che non </w:t>
            </w:r>
            <w:r w:rsidRPr="009326F2">
              <w:rPr>
                <w:rFonts w:ascii="Times New Roman" w:eastAsia="Times New Roman" w:hAnsi="Times New Roman"/>
                <w:w w:val="101"/>
              </w:rPr>
              <w:t xml:space="preserve">siano </w:t>
            </w:r>
            <w:r w:rsidRPr="009326F2">
              <w:rPr>
                <w:rFonts w:ascii="Times New Roman" w:eastAsia="Times New Roman" w:hAnsi="Times New Roman"/>
              </w:rPr>
              <w:t xml:space="preserve">stati trasferiti al Ministero dell'economia e delle finanze in attuazione dell'articolo 5, commi l e 3, del decreto-legge 30 settembre 2003, </w:t>
            </w:r>
            <w:r w:rsidRPr="009326F2">
              <w:rPr>
                <w:rFonts w:ascii="Times New Roman" w:eastAsia="Times New Roman" w:hAnsi="Times New Roman"/>
                <w:w w:val="98"/>
              </w:rPr>
              <w:t>n</w:t>
            </w:r>
            <w:r w:rsidRPr="009326F2">
              <w:rPr>
                <w:rFonts w:ascii="Times New Roman" w:eastAsia="Times New Roman" w:hAnsi="Times New Roman"/>
                <w:w w:val="111"/>
              </w:rPr>
              <w:t>.</w:t>
            </w:r>
            <w:r w:rsidRPr="009326F2">
              <w:rPr>
                <w:rFonts w:ascii="Times New Roman" w:eastAsia="Times New Roman" w:hAnsi="Times New Roman"/>
              </w:rPr>
              <w:t xml:space="preserve"> 269, convertit</w:t>
            </w:r>
            <w:r w:rsidRPr="009326F2">
              <w:rPr>
                <w:rFonts w:ascii="Times New Roman" w:eastAsia="Times New Roman" w:hAnsi="Times New Roman"/>
                <w:w w:val="101"/>
              </w:rPr>
              <w:t>o</w:t>
            </w:r>
            <w:r w:rsidRPr="009326F2">
              <w:rPr>
                <w:rFonts w:ascii="Times New Roman" w:eastAsia="Times New Roman" w:hAnsi="Times New Roman"/>
                <w:w w:val="136"/>
              </w:rPr>
              <w:t>,</w:t>
            </w:r>
            <w:r w:rsidRPr="009326F2">
              <w:rPr>
                <w:rFonts w:ascii="Times New Roman" w:eastAsia="Times New Roman" w:hAnsi="Times New Roman"/>
              </w:rPr>
              <w:t xml:space="preserve"> con modificazioni, dalla legge 24 novembre 2003, </w:t>
            </w:r>
            <w:r w:rsidRPr="009326F2">
              <w:rPr>
                <w:rFonts w:ascii="Times New Roman" w:eastAsia="Times New Roman" w:hAnsi="Times New Roman"/>
                <w:w w:val="101"/>
              </w:rPr>
              <w:t>n.</w:t>
            </w:r>
            <w:r w:rsidRPr="009326F2">
              <w:rPr>
                <w:rFonts w:ascii="Times New Roman" w:eastAsia="Times New Roman" w:hAnsi="Times New Roman"/>
              </w:rPr>
              <w:t xml:space="preserve"> 326, con conseguente rimodulazione del relativo piano di ammortamento anche in deroga alle disposizioni di cui al comma </w:t>
            </w:r>
            <w:r w:rsidRPr="009326F2">
              <w:rPr>
                <w:rFonts w:ascii="Times New Roman" w:eastAsia="Times New Roman" w:hAnsi="Times New Roman"/>
                <w:w w:val="105"/>
              </w:rPr>
              <w:t xml:space="preserve">2, </w:t>
            </w:r>
            <w:r w:rsidRPr="009326F2">
              <w:rPr>
                <w:rFonts w:ascii="Times New Roman" w:eastAsia="Times New Roman" w:hAnsi="Times New Roman"/>
              </w:rPr>
              <w:t xml:space="preserve">lettera c), dell'articolo 204 del decreto legislativo 18 </w:t>
            </w:r>
            <w:r w:rsidRPr="009326F2">
              <w:rPr>
                <w:rFonts w:ascii="Times New Roman" w:eastAsia="Times New Roman" w:hAnsi="Times New Roman"/>
                <w:color w:val="000000" w:themeColor="text1"/>
              </w:rPr>
              <w:t xml:space="preserve">agosto 2000, </w:t>
            </w:r>
            <w:r w:rsidRPr="009326F2">
              <w:rPr>
                <w:rFonts w:ascii="Times New Roman" w:eastAsia="Times New Roman" w:hAnsi="Times New Roman"/>
                <w:color w:val="000000" w:themeColor="text1"/>
                <w:w w:val="106"/>
              </w:rPr>
              <w:t xml:space="preserve">n. 267. </w:t>
            </w:r>
            <w:r w:rsidRPr="009326F2">
              <w:rPr>
                <w:rFonts w:ascii="Times New Roman" w:eastAsia="Times New Roman" w:hAnsi="Times New Roman"/>
                <w:color w:val="000000" w:themeColor="text1"/>
              </w:rPr>
              <w:t xml:space="preserve">Gli oneri derivanti dall’applicazione del presente </w:t>
            </w:r>
            <w:r w:rsidRPr="009326F2">
              <w:rPr>
                <w:rFonts w:ascii="Times New Roman" w:eastAsia="Times New Roman" w:hAnsi="Times New Roman"/>
                <w:color w:val="000000" w:themeColor="text1"/>
                <w:w w:val="102"/>
              </w:rPr>
              <w:t>comma</w:t>
            </w:r>
            <w:r w:rsidRPr="009326F2">
              <w:rPr>
                <w:rFonts w:ascii="Times New Roman" w:eastAsia="Times New Roman" w:hAnsi="Times New Roman"/>
                <w:color w:val="000000" w:themeColor="text1"/>
              </w:rPr>
              <w:t xml:space="preserve"> restano a carico dell'ente richiedente.</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431. Al fine della predisposizione del Piano nazionale per la riqualificazione sociale e culturale delle aree urbane degradate (di seguito “Piano”), I Comuni elaborano progetti di riqualificazione costituiti da un insieme coordinato di interventi diretti alla riduzione di fenomeni di marginalizzazione e degrado sociale, nonché al miglioramento della qualità del decoro urbano e del tessuto sociale ed ambientale. Entro il 30 giugno 2015; i Comuni interessati trasmettono i progetti di cui al precedente periodo alla Presidenza del Consiglio dei Ministri, secondo le modalità e la procedura stabilite con apposito bando, approvato con decreto del Presidente del Consiglio dei ministri, su proposta del Ministro delle infrastrutture e dei Trasporti, di concerto con il Ministro dell'economia e delle finanze e il Ministro dei beni e delle attività culturali e dei turismo, da adottare entro tre mesi dall'entrata in vigore della presente legge.</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432. Con il decreto di cui al comma 421, sono definite, in particolare:</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a) la costituzione ed il funzionamento, presso la Presidenza del Consiglio Ministri, senza nuovi o maggiori oneri per la finanza pubblica, di un Comitato per la valutazione dei progetti di riqualificazione sociale e culturale delle aree urbane degradate (di seguito "Comitato"), composto da due rappresentanti della Presidenza del Consiglio dei ministri, di cui uno con funzione di Presidente, del Ministero delle infrastrutture e dei trasporti, del Ministero dell'economia e delle finanze e del Ministero dei beni e delle attività culturali e del turismo, nonchè da un rappresentante della Conferenza delle Regioni e delle provincie autonome, dei Dipartimenti della Presidenza del Consiglio dei Ministri per gli affari regionali, le autonomie e lo sport e per la programmazione e il coordinamento della politica economica, dell'Agenzia del demanio e dell'Associazione nazionale comuni italiani. Ai componenti dei Comitato non è corrisposto alcun emolumento, indennità o rimborso di spese; il Comitato opera avvalendosi del supporto tecnico delle competenti strutture del Ministero delle infrastrutture e dei trasporti;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b) la documentazione che i Comuni interessati debbono allegare ai progetti, comprendente, tra l'altro, una relazione degli interventi corredata da tavole illustrative ed elaborati tecnico - economici e dal cronoprogramma attuativo degli stessi;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c) la procedura per la presentazione dei progetti;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lastRenderedPageBreak/>
              <w:t>d) i criteri di valutazione dei progetti da parte del Comitato, tra i quali: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1.</w:t>
            </w:r>
            <w:r w:rsidRPr="009326F2">
              <w:rPr>
                <w:rFonts w:ascii="Times New Roman" w:hAnsi="Times New Roman" w:cs="Times New Roman"/>
                <w:sz w:val="22"/>
                <w:szCs w:val="22"/>
              </w:rPr>
              <w:tab/>
              <w:t>la riduzione dei fenomeni di marginalizzazione e degrado sociale;</w:t>
            </w: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2.</w:t>
            </w:r>
            <w:r w:rsidRPr="009326F2">
              <w:rPr>
                <w:rFonts w:ascii="Times New Roman" w:hAnsi="Times New Roman" w:cs="Times New Roman"/>
                <w:sz w:val="22"/>
                <w:szCs w:val="22"/>
              </w:rPr>
              <w:tab/>
              <w:t>il miglioramento della qualità del decoro urbano e del tessuto sociale ed ambientale, anche mediante interventi di ristrutturazione edilizia, con particolare. riferimento allo sviluppo dei servizi sociali ed educativi e alla promozione delle attività culturali, didattiche e sportive;</w:t>
            </w: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3.   la tempestiva esecutività degli interventi;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w:t>
            </w:r>
            <w:r w:rsidRPr="009326F2">
              <w:rPr>
                <w:rFonts w:ascii="Times New Roman" w:hAnsi="Times New Roman" w:cs="Times New Roman"/>
                <w:sz w:val="22"/>
                <w:szCs w:val="22"/>
              </w:rPr>
              <w:tab/>
              <w:t>la capacita di coinvolgimento di soggetti e finanziamenti pubblici e privati e di attivazione di un effetto moltiplicatore del finanziamento pubblico nei confronti degli investimenti privati.</w:t>
            </w:r>
          </w:p>
          <w:p w:rsidR="001173BA" w:rsidRPr="009326F2" w:rsidRDefault="001173BA" w:rsidP="009C5976">
            <w:pPr>
              <w:pStyle w:val="Testonormale"/>
              <w:jc w:val="both"/>
              <w:rPr>
                <w:rFonts w:ascii="Times New Roman" w:hAnsi="Times New Roman" w:cs="Times New Roman"/>
                <w:sz w:val="22"/>
                <w:szCs w:val="22"/>
              </w:rPr>
            </w:pP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lastRenderedPageBreak/>
              <w:t>433. Sulla base dell'istruttoria svolta, il Comitato seleziona i progetti in coerenza con i criteri di cui al comma 422, con indicazioni di priorità. Con uno o più decreti del Presidente del Consiglio dei Ministri sono individuati i progetti da inserire nel Piano ai fini della stipulazione di convenzioni o accordi di programma con i Comuni promotori dei progetti medesimi. Tali convenzioni o accordi di programma definiscono i soggetti partecipanti alla realizzazione dei progetti, le risorse finanziarie, ivi incluse quelle a valere sul Fondo di cui al comma 425, e i tempi di attuazione dei progetti medesimi, nonchè i criteri per la revoca dei finanziamenti in caso di inerzia realizzativa. Le Amministrazioni the sottoscrivono le convenzioni o gli accordi di programma si impegnano a fornire alla Presidenza del Consiglio dei Ministri ed al Ministero delle infrastrutture e dei trasporti i dati e le informazioni necessarie all'espletamento delle attività di monitoraggio degli interventi. L'insieme delle convenzioni e degli accordi stipulati costituisce il Piano.</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434. Per l'attuazione degli interventi di cui ai commi da 421 a 423, a decorrere dall'esercizio finanziario 2015 e fino al 31 dicembre 2017, e istituito, nello stato di previsione del Ministero dell'economia e delle finanze, un Fondo denominato "somme da trasferire alla Presidenza del Consiglio dei Ministri per la costituzione del Fondo per l'attuazione del Piano nazionale per la riqualificazione sociale e culturale delle aree urbane degradate". A tal fine è autorizzata la spesa di 50 milioni di euro per l'anno 2015 e 75 milioni di euro per ciascuno degli anni 2016 e 2017. Il Ministro dell'economia e delle finanze è autorizzato ad apportare, con propri decreti, le occorrenti variazioni di bilancio.</w:t>
            </w:r>
          </w:p>
          <w:p w:rsidR="001173BA" w:rsidRPr="009326F2" w:rsidRDefault="001173BA" w:rsidP="009C5976">
            <w:pPr>
              <w:autoSpaceDE w:val="0"/>
              <w:autoSpaceDN w:val="0"/>
              <w:adjustRightInd w:val="0"/>
              <w:jc w:val="both"/>
              <w:rPr>
                <w:rFonts w:ascii="Times New Roman" w:hAnsi="Times New Roman"/>
                <w:lang w:eastAsia="it-IT"/>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435. La dotazione del Fondo di solidarietà comunale di cui al comma 380-</w:t>
            </w:r>
            <w:r w:rsidRPr="009326F2">
              <w:rPr>
                <w:rFonts w:ascii="Times New Roman" w:hAnsi="Times New Roman"/>
                <w:i/>
              </w:rPr>
              <w:t>ter</w:t>
            </w:r>
            <w:r w:rsidRPr="009326F2">
              <w:rPr>
                <w:rFonts w:ascii="Times New Roman" w:hAnsi="Times New Roman"/>
              </w:rPr>
              <w:t xml:space="preserve"> dell'articolo 1 della legge 24 dicembre 2012, n. 228, è ridotta di 1.200 milioni di euro annui a decorrere dall'anno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436. Per l'anno 2015, fermo restando l'obiettivo complessivo di contenimento della spesa di cui al comma 435, la riduzione ivi prevista si applica nella misura del 50 per cento nei seguenti casi: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comuni colpiti dal sisma del 20 e 29 maggio 2012, individuati ai sensi dell'articolo 1, comma 1, del decreto-legge 6 giugno 2012, n. 74, convertito, con modificazioni, dalla legge 1º agosto 2012, n. 122, e dall'articolo 67-</w:t>
            </w:r>
            <w:r w:rsidRPr="009326F2">
              <w:rPr>
                <w:rFonts w:ascii="Times New Roman" w:hAnsi="Times New Roman"/>
                <w:i/>
              </w:rPr>
              <w:t>septies</w:t>
            </w:r>
            <w:r w:rsidRPr="009326F2">
              <w:rPr>
                <w:rFonts w:ascii="Times New Roman" w:hAnsi="Times New Roman"/>
              </w:rPr>
              <w:t xml:space="preserve"> del decreto-legge 22 giugno 2012, n. 83, convertito, con modificazioni, dalla legge 7 agosto 2012, n. 134,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comuni danneggiati dagli eventi sismici del 6 aprile 2009, che hanno colpito la provincia dell'Aquila e altri comuni della regione Abruzzo, individuati con decreto del Commissario delegato n. 3 del 16 aprile 2009, pubblicato nella </w:t>
            </w:r>
            <w:r w:rsidRPr="009326F2">
              <w:rPr>
                <w:rFonts w:ascii="Times New Roman" w:hAnsi="Times New Roman"/>
                <w:i/>
              </w:rPr>
              <w:t>Gazzetta Ufficiale</w:t>
            </w:r>
            <w:r w:rsidRPr="009326F2">
              <w:rPr>
                <w:rFonts w:ascii="Times New Roman" w:hAnsi="Times New Roman"/>
              </w:rPr>
              <w:t xml:space="preserve"> n. 89 del 17 aprile 2009, e con decreto del Commissario delegato n. 11 del 17 luglio 2009, pubblicato nella </w:t>
            </w:r>
            <w:r w:rsidRPr="009326F2">
              <w:rPr>
                <w:rFonts w:ascii="Times New Roman" w:hAnsi="Times New Roman"/>
                <w:i/>
              </w:rPr>
              <w:t>Gazzetta Ufficiale</w:t>
            </w:r>
            <w:r w:rsidRPr="009326F2">
              <w:rPr>
                <w:rFonts w:ascii="Times New Roman" w:hAnsi="Times New Roman"/>
              </w:rPr>
              <w:t xml:space="preserve"> n. 173 del 28 luglio 2009;</w:t>
            </w:r>
          </w:p>
          <w:p w:rsidR="001173BA" w:rsidRPr="009326F2" w:rsidRDefault="001173BA" w:rsidP="009C5976">
            <w:pPr>
              <w:jc w:val="both"/>
              <w:rPr>
                <w:rFonts w:ascii="Times New Roman" w:hAnsi="Times New Roman"/>
              </w:rPr>
            </w:pPr>
            <w:r w:rsidRPr="009326F2">
              <w:rPr>
                <w:rFonts w:ascii="Times New Roman" w:hAnsi="Times New Roman"/>
                <w:i/>
              </w:rPr>
              <w:lastRenderedPageBreak/>
              <w:t>c)</w:t>
            </w:r>
            <w:r w:rsidRPr="009326F2">
              <w:rPr>
                <w:rFonts w:ascii="Times New Roman" w:hAnsi="Times New Roman"/>
              </w:rPr>
              <w:t xml:space="preserve"> comuni danneggiati dagli eventi sismici del 21 giugno 2013 nel territorio delle province di Lucca e Massa Carrara, per i quali è stato deliberato lo stato di emergenza con deliberazione del Consiglio dei ministri 26 giugno 2013, pubblicata nella </w:t>
            </w:r>
            <w:r w:rsidRPr="009326F2">
              <w:rPr>
                <w:rFonts w:ascii="Times New Roman" w:hAnsi="Times New Roman"/>
                <w:i/>
              </w:rPr>
              <w:t>Gazzetta Ufficiale</w:t>
            </w:r>
            <w:r w:rsidRPr="009326F2">
              <w:rPr>
                <w:rFonts w:ascii="Times New Roman" w:hAnsi="Times New Roman"/>
              </w:rPr>
              <w:t xml:space="preserve"> n. 161 dell'11 luglio 2013.</w:t>
            </w: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lastRenderedPageBreak/>
              <w:t>437. Al fine di assicurare la continuità delle attività di ricostruzione e di recupero del tessuto urbano e sociale dei territori abruzzesi colpiti dal sisma del 6 aprile 2009, il CIPE, sulla base delle esigenze effettive documentate dalle amministrazioni centrali e locali istituzionalmente preposte alle attività della ricostruzione, ivi compresi gli Uffici speciali per la ricostruzione, può continuare a destinare quota parte delle risorse statali stanziate allo scopo, anche al finanziamento di servizi di natura tecnica e assistenza qualificata.</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438. Per ultimare le attività volte alla rimozione delle macerie nei territori della regione Abruzzo, conseguenti al sisma del 6 aprile 2009, le pubbliche Amministrazioni nell'ambito delle loro competenze istituzionali correlate alle operazioni di movimentazione e trasporto dei materiali derivanti dal crollo degli edifici pubblici e privati, dalle attività di demolizione e abbattimento degli edifici pericolanti a seguito di ordinanza sindacale, da interventi edilizi effettuati su incarico della pubblica amministrazione, sono autorizzate ad avvalersi dei siti di stoccaggio autorizzati e localizzati in uno dei comuni del cratere che abbiano in disponibilità aree per il trattamento del rifiuto, senza ulteriori oneri a carico del bilancio statale.</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439. Le Pubbliche Amministrazioni vigilano affinché i soggetti incaricati dei lavori effettuino la demolizione selettiva e/o la raccolta selettiva per raggruppare i materiali di cui al comma 438 in categorie omogenee, caratterizzarli ed identificarli con il corrispondente codice CER, nel rispetto delle disposizioni di legge di cui al decreto legislativo del 3 aprile 2006 n. 152/2006, e, infine, procedano al trasporto verso siti di recupero e smaltimento autorizzati.</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440. Gli Uffici Speciali di cui all'articolo 67-ter, decreto-legge 22 giugno 2012, n. 83, convertito, con modificazioni, dalla legge 7 agosto 2012, n. 134, incaricati</w:t>
            </w:r>
            <w:r w:rsidRPr="009326F2">
              <w:rPr>
                <w:rFonts w:ascii="Times New Roman" w:hAnsi="Times New Roman" w:cs="Times New Roman"/>
                <w:sz w:val="22"/>
                <w:szCs w:val="22"/>
              </w:rPr>
              <w:tab/>
              <w:t xml:space="preserve">del monitoraggio finanziario e attuativo, si occupano del monitoraggio dei materiali di cui al comma 438, nonché di quelli derivanti da interventi edilizi privati conseguenti al sisma del 6 aprile 2009. A questo fine, per garantire la tracciabilità dei predetti rifiuti e il monitoraggio delle informazioni relative alla movimentazione degli stessi, i soggetti incaricati dei lavori sono obbligati a registrarsi nella banca dati di gestione delle macerie secondo modalità che verranno definite con provvedimenti dei Responsabili degli Uffici speciali. La mancata o incompleta esecuzione delle comunicazioni relative alla demolizione e rimozione dei materiali derivanti da interventi edilizi privati conseguenti al sisma del 6 aprile 2009, comporta la revoca della quota di contributo finalizzato allo scopo, nonché la revoca delle autorizzazioni ed abilitazioni al trasporto a carico delle ditte inadempienti. </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441. Al</w:t>
            </w:r>
            <w:r w:rsidRPr="009326F2">
              <w:rPr>
                <w:rFonts w:ascii="Times New Roman" w:hAnsi="Times New Roman" w:cs="Times New Roman"/>
                <w:sz w:val="22"/>
                <w:szCs w:val="22"/>
              </w:rPr>
              <w:tab/>
              <w:t xml:space="preserve">fine di dare attuazione agli interventi previsti dal Protocollo di Intesa stipulato con il Ministero dell'ambiente e della tutela del territorio e del mare, con la Provincia dell'Aquila e con il Comune dell'Aquila in data 2 dicembre 2010, e dall'Accordo di Programma siglato in data 14 gennaio 2013 tra il Ministero Ambiente ed il Comune dell'Aquila, concernenti, tra l'altro, le azioni di recupero e riqualificazione ambientale della cava ex Teges in località Pontignone - Paganica - Comune dell'Aquila, le macerie di cui al comma 438 vengono prioritariamente conferite presso l'anzidetto deposito. II termine di autorizzazione per l'esercizio della cava ex Teges in località Pontignone, fissato dal decreto del Capo del Dipartimento della Protezione Civile rep. n. 16 del 6 agosto 2009 e autorizzato in via ordinaria con decreto del Soggetto Attuatore per la rimozione delle macerie dei materiali derivanti da interventi edilizi privati conseguenti al sisma del 6 aprile 2009 n. 2 del 18 dicembre 2012 è prorogato fino all'esaurimento della sua capacità per la gestione dei rifiuti derivanti dal crollo, dalla demolizione degli edifici pubblici a seguito di ordinanza sindacale, da interventi edilizi effettuati su incarico della </w:t>
            </w:r>
            <w:r w:rsidRPr="009326F2">
              <w:rPr>
                <w:rFonts w:ascii="Times New Roman" w:hAnsi="Times New Roman" w:cs="Times New Roman"/>
                <w:sz w:val="22"/>
                <w:szCs w:val="22"/>
              </w:rPr>
              <w:lastRenderedPageBreak/>
              <w:t>pubblica amministrazione e da quelli derivanti da edifici privati, conferiti secondo la classificazione di cui al decreto legislativo del 3 aprile 2006 n. 152/2006. Le economie derivanti dal conferimento delle macerie private sono recuperate e destinate alla ricostruzione privata per il finanziamento di ulteriori interventi. I singoli Comuni del cratere o il competente Ufficio Speciale sottoscrivono apposite convenzioni direttamente con il soggetto gestore dell'impianto ex Teges, per l'espletamento delle attività di selezione, trasporto, conferimento e trattamento delle macerie senza ulteriori oneri a carico del bilancio statale.</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lastRenderedPageBreak/>
              <w:t>442. Inoltre, per l'attuazione della finalità del protocollo d'intesa del 2.12.2010 e dell'accordo di programma del 14.1.2013 di cui al comma 441, il Presidente della Regione Abruzzo, d'intesa con il Governo e i Comuni interessati, è autorizzato a rimodulare i fondi di cui ai decreti n. 49/2011 e n. 114/2012 del Commissario delegato alla ricostruzione, anche in vista della realizzazione di quanto previsto nel protocollo d'intesa del 25.10.2011, siglato tra soggetto attuatore per le macerie - ex OPCM 3923/2011, Regione Abruzzo, Provincia dell'Aquila ed i Comuni interessati, per il ripristino ambientale di discariche comunali.</w:t>
            </w:r>
          </w:p>
          <w:p w:rsidR="001173BA" w:rsidRPr="009326F2" w:rsidRDefault="001173BA" w:rsidP="009C5976">
            <w:pPr>
              <w:pStyle w:val="Testonormale"/>
              <w:jc w:val="both"/>
              <w:rPr>
                <w:rFonts w:ascii="Times New Roman" w:hAnsi="Times New Roman" w:cs="Times New Roman"/>
                <w:sz w:val="22"/>
                <w:szCs w:val="22"/>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443. Le eventuali economie ottenute dalla differenza tra contributo concesso, ai sensi dell'articolo 3, comma 3 del decreto legge 28 aprile 2009, n. 39, convertito con modificazioni dalla legge 24 giugno 2009, n. 77, e costo effettivo dell'intervento di riparazione o ricostruzione, comprensivo delle somme a disposizione, in esito allo state finale, decorsi quattro anni dalla concessione del contributo, sulla base dei dati di monitoraggio di cui al DM MEF 29 ottobre 2012, restano comunque destinate alla ricostruzione privata per il finanziamento di ulteriori interventi. Tali somme vengono direttamente trasferite dagli istituti di credito ai comuni competenti per il finanziamento degli interventi sopra richiamati, previa autorizzazione del Ministero dell'Economia e delle Finanze.</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444. Le economie ottenute dalla differenza tra le somme stanziate ed i costi effettivi degli interventi gestiti attraverso finanziamenti diretti dei Comuni, restano nella disponibilità degli stessi Comuni per il finanziamento di ulteriori interventi di ricostruzione privata, previa comunicazione al Ministero dell'Economia e delle Finanze e con apposita risultanza dal monitoraggio della ricostruzione privata prevista dalla vigente normativa.</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445. Al fine di completare le attività finalizzate alla fase di ricostruzione del tessuto urbane, sociale e occupazionale della città dell'Aquila a seguito del sisma dell'aprile 2009, per il solo anno 2015, il Comune dell’Aquila, nel limite di spesa di 1,7 milioni di euro, e i Comuni del cratere sismico, nel limite di spesa di 0,5 milioni di euro, sono autorizzati a valere sulle economie accertate dal Titolare dell'Ufficio Speciale della città dell’Aquila nell'ambito delle risorse di cui all'OPCM n. 4013 del 23 marzo 2012, a prorogare o rinnovare entro e non oltre i1 31 dicembre 2015 i contratti, stipulati sulla base della normative emergenziale, all'interno dei limiti di spesa come sopra definiti, anche in deroga alle vigenti normative in materia di vincoli alle assunzioni a tempo determinato presso le amministrazioni pubbliche, di cui al decreto legislativo 6 settembre 2001, n. 368, al decreto-legge 31 maggio 2010, n. 78, convertito, con modificazioni, della legge 30 luglio 2010, n. 122, al testo unico di cui al decreto legislativo 18 agosto 2000, n. 267, e al decreto legislativo 30 marzo 2001, m 165, anche con riferimento all'articolo 19 di quest’ultimo decreto, e di spesa del personale di cui alla legge 27 dicembre 2006, n. 296, e al decreto-legge 25 giugno 2008, n. 112, convertito, con modificazioni, della legge 6 agosto 2008, n. 133.</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 xml:space="preserve">446. Al fine di concorrere ad assicurare la stabilità dell'equilibrio finanziario nel comune dell'Aquila, negli altri comuni del cratere di cui ai decreti del Commissario delegato n. 3 del 16 aprile 2009 e n. 11 del 17 luglio 2009, pubblicati rispettivamente nella Gazzetta ufficiale n. 89 del 17 aprile 2009 e n. </w:t>
            </w:r>
            <w:r w:rsidRPr="009326F2">
              <w:rPr>
                <w:rFonts w:ascii="Times New Roman" w:hAnsi="Times New Roman" w:cs="Times New Roman"/>
                <w:sz w:val="22"/>
                <w:szCs w:val="22"/>
              </w:rPr>
              <w:lastRenderedPageBreak/>
              <w:t>173 del 28 luglio 2009, e nella provincia dell'Aquila, è assegnato un contributo straordinario per l'anno 2015, sulla base dei maggiori costi sostenuti o delle minori entrate conseguite derivanti dalla situazione emergenziale, nel limite di 17 milioni di euro in favore del comune dell'Aquila, di 2,5 milioni di euro a beneficio degli altri comuni del cratere e di 1,5 milioni di euro in favore della provincia dell'Aquila”.</w:t>
            </w: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lastRenderedPageBreak/>
              <w:t>447. Alla copertura degli oneri di cui al comma 446, pari a 21 milioni di euro per l’anno 2015, si provvede mediante corrispondente riduzione dell'autorizzazione di spesa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448. I fabbricati, ubicati nelle zone colpite dal sisma del 6 aprile 2009, purchè distrutti od oggetto di ordinanze sindacali di sgombero in quanto inagibili totalmente o parzialmente, sono esenti, dal 2015, dall'applicazione della Tasi di ad all'articolo 1, commi 639 e seguenti, della legge 27 dicembre 2013, n. 147, e successive modificazioni, fino alla definitiva ricostruzione e all’agibilità dei fabbricati stessi.</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pStyle w:val="Testonormale"/>
              <w:jc w:val="both"/>
              <w:rPr>
                <w:rFonts w:ascii="Times New Roman" w:hAnsi="Times New Roman" w:cs="Times New Roman"/>
                <w:sz w:val="22"/>
                <w:szCs w:val="22"/>
              </w:rPr>
            </w:pPr>
            <w:r w:rsidRPr="009326F2">
              <w:rPr>
                <w:rFonts w:ascii="Times New Roman" w:hAnsi="Times New Roman" w:cs="Times New Roman"/>
                <w:sz w:val="22"/>
                <w:szCs w:val="22"/>
              </w:rPr>
              <w:t>449. Alla copertura degli oneri di cui al comma 448, pari a 0,5 milioni di euro a decorrere dall'anno 2015, si provvede mediante corrispondente riduzione dell'autorizzazione di spesa di cui all'articolo 10, comma 5, del decreto-legge 29 novembre 2004, n. 282, convertito, con modificazioni, dalla legge 27 dicembre 2004, n. 307.".</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450. Al fine di promuovere la razionalizzazione e il contenimento della spesa degli enti locali attraverso processi di aggregazione e di gestione associata: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ai comuni istituiti a seguito di fusione che abbiano un rapporto tra spesa di personale e spesa corrente inferiore al 30 per cento, fermi restando il divieto di superamento della somma delle spese di personale sostenute dai singoli enti nell'anno precedente alla fusione e il rispetto del limite di spesa complessivo definito a legislazione vigente e comunque nella salvaguardia degli equilibri di bilancio, non si applicano, nei primi cinque anni dalla fusione, specifici vincoli e limitazioni relativi alle facoltà assunzionali e ai rapporti di lavoro a tempo determinato;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31-</w:t>
            </w:r>
            <w:r w:rsidRPr="009326F2">
              <w:rPr>
                <w:rFonts w:ascii="Times New Roman" w:hAnsi="Times New Roman"/>
                <w:i/>
              </w:rPr>
              <w:t>quater</w:t>
            </w:r>
            <w:r w:rsidRPr="009326F2">
              <w:rPr>
                <w:rFonts w:ascii="Times New Roman" w:hAnsi="Times New Roman"/>
              </w:rPr>
              <w:t xml:space="preserve"> dell'articolo 14 del decreto-legge 31 maggio 2010, n. 78, convertito, con modificazioni, dalla legge 30 luglio 2010, n. 122, è inserito il seguente:</w:t>
            </w:r>
          </w:p>
          <w:p w:rsidR="001173BA" w:rsidRPr="009326F2" w:rsidRDefault="001173BA" w:rsidP="009C5976">
            <w:pPr>
              <w:jc w:val="both"/>
              <w:rPr>
                <w:rFonts w:ascii="Times New Roman" w:hAnsi="Times New Roman"/>
              </w:rPr>
            </w:pPr>
            <w:r w:rsidRPr="009326F2">
              <w:rPr>
                <w:rFonts w:ascii="Times New Roman" w:hAnsi="Times New Roman"/>
              </w:rPr>
              <w:t>«31-</w:t>
            </w:r>
            <w:r w:rsidRPr="009326F2">
              <w:rPr>
                <w:rFonts w:ascii="Times New Roman" w:hAnsi="Times New Roman"/>
                <w:i/>
              </w:rPr>
              <w:t>quinquies</w:t>
            </w:r>
            <w:r w:rsidRPr="009326F2">
              <w:rPr>
                <w:rFonts w:ascii="Times New Roman" w:hAnsi="Times New Roman"/>
              </w:rPr>
              <w:t>. Nell'ambito dei processi associativi di cui ai commi 28 e seguenti, le spese di personale e le facoltà assunzionali sono considerate in maniera cumulata fra gli enti coinvolti, garantendo forme di compensazione fra gli stessi, fermi restando i vincoli previsti dalle vigenti disposizioni e l'invarianza della spesa complessivamente considerata»;</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contributo di 5 milioni di euro previsto dall'articolo 2, comma 1, del decreto-legge 15 ottobre 2013, n. 120, convertito, con modificazioni, dalla legge 13 dicembre 2013, n. 137, ad incremento del contributo spettante ai comuni ai sensi dell'articolo 53, comma 10, della legge 23 dicembre 2000, n. 388, e successive modificazioni, deve intendersi attribuito alle unioni di comuni per l'esercizio associato delle funzioni.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451. All'articolo 47 del decreto-legge 24 aprile 2014, n. 66, convertito, con modificazioni, dalla legge 23 giugno 2014, n. 89,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le parole: «e 2017» sono sostituite dalle seguenti: «, 2017 e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ai commi 2, 8 e 9, le parole: «al 2017» sono sostituite, ovunque ricorrono, dalle seguenti: «al 2018».</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452. In considerazione dell’eccezionale situazione di squilibrio finanziario della regione Piemonte, che non ha consentito di attingere a tutte le risorse dell’anticipazione di liquidità assegnate alla regione, al fine di evitare il ritardo dei pagamenti dei debiti pregressi, con decreto del Presidente del Consiglio dei ministri, il presidente della regione Piemonte è nominato, senza maggiori oneri a carico della finanza pubblica, Commissario straordinario del Governo per il tempestivo pagamento dei debiti pregressi della regione.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lastRenderedPageBreak/>
              <w:t>453. E` autorizzata l’apertura di un’apposita contabilità speciale.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454. La gestione commissariale della regione Piemonte di cui al comma 452</w:t>
            </w:r>
            <w:r w:rsidRPr="009326F2">
              <w:rPr>
                <w:rFonts w:ascii="Times New Roman" w:hAnsi="Times New Roman"/>
                <w:b/>
                <w:lang w:eastAsia="it-IT"/>
              </w:rPr>
              <w:t xml:space="preserve"> </w:t>
            </w:r>
            <w:r w:rsidRPr="009326F2">
              <w:rPr>
                <w:rFonts w:ascii="Times New Roman" w:hAnsi="Times New Roman"/>
                <w:lang w:eastAsia="it-IT"/>
              </w:rPr>
              <w:t>del presente articolo</w:t>
            </w:r>
            <w:r w:rsidRPr="009326F2">
              <w:rPr>
                <w:rFonts w:ascii="Times New Roman" w:hAnsi="Times New Roman"/>
                <w:b/>
                <w:lang w:eastAsia="it-IT"/>
              </w:rPr>
              <w:t xml:space="preserve"> </w:t>
            </w:r>
            <w:r w:rsidRPr="009326F2">
              <w:rPr>
                <w:rFonts w:ascii="Times New Roman" w:hAnsi="Times New Roman"/>
                <w:lang w:eastAsia="it-IT"/>
              </w:rPr>
              <w:t>assume, con bilancio separato rispetto a quello della regione:</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a)</w:t>
            </w:r>
            <w:r w:rsidRPr="009326F2">
              <w:rPr>
                <w:rFonts w:ascii="Times New Roman" w:hAnsi="Times New Roman"/>
                <w:lang w:eastAsia="it-IT"/>
              </w:rPr>
              <w:t xml:space="preserve"> i debiti commerciali certi, liquidi ed esigibili al 31 dicembre 2013 della regione, compresi i residui perenti non reiscritti in bilancio, per un importo non superiore a quello delle risorse assegnate alla regione Piemonte a valere sul Fondo per assicurare la liquidita` per pagamenti dei debiti certi, liquidi ed esigibili di cui agli articoli 2 e 3 del decreto-legge 8 aprile 2013, n. 35, convertito, con modificazioni, dalla legge 6 giugno 2013, n. 64, e successive modificazioni, destinati ad essere pagati a valere sulle risorse ancora non erogate previste, distintamente per la parte sanitaria e per quella non sanitaria, delle predette anticipazioni;</w:t>
            </w:r>
          </w:p>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i/>
                <w:lang w:eastAsia="it-IT"/>
              </w:rPr>
              <w:t>b)</w:t>
            </w:r>
            <w:r w:rsidRPr="009326F2">
              <w:rPr>
                <w:rFonts w:ascii="Times New Roman" w:hAnsi="Times New Roman"/>
                <w:lang w:eastAsia="it-IT"/>
              </w:rPr>
              <w:t xml:space="preserve"> il debito contratto dalla regione Piemonte per le anticipazioni di liquidita` gia` contratte ai sensi del richiamato articolo 2 del decreto-legge n. 35 del 2013. La medesima gestione commissariale puo` assumere, con il bilancio separato rispetto a quello della regione, anche il debito contratto dalla regione Piemonte per le anticipazioni di liquidità già contratte ai sensi del richiamato articolo 3 del decreto-legge n. 35 del 2013. </w:t>
            </w:r>
          </w:p>
        </w:tc>
      </w:tr>
      <w:tr w:rsidR="001173BA" w:rsidRPr="009326F2" w:rsidTr="001173BA">
        <w:tc>
          <w:tcPr>
            <w:tcW w:w="13749" w:type="dxa"/>
          </w:tcPr>
          <w:p w:rsidR="001173BA" w:rsidRPr="009326F2" w:rsidRDefault="001173BA" w:rsidP="0039723C">
            <w:pPr>
              <w:autoSpaceDE w:val="0"/>
              <w:autoSpaceDN w:val="0"/>
              <w:adjustRightInd w:val="0"/>
              <w:jc w:val="both"/>
              <w:rPr>
                <w:rFonts w:ascii="Times New Roman" w:hAnsi="Times New Roman"/>
                <w:lang w:eastAsia="it-IT"/>
              </w:rPr>
            </w:pPr>
            <w:r w:rsidRPr="009326F2">
              <w:rPr>
                <w:rFonts w:ascii="Times New Roman" w:hAnsi="Times New Roman"/>
                <w:lang w:eastAsia="it-IT"/>
              </w:rPr>
              <w:t>455. Al fine di consentire il tempestivo pagamento dei debiti pregressi posti a carico della gestione commissariale, il Commissario straordinario del Governo di cui al comma 452 del presente articolo e` autorizzato a contrarre le anticipazioni di liquidita` assegnate alla regione non ancora erogate, con ammortamento a carico della gestione commissariale, nel rispetto di tutte le condizioni previste dagli articoli 2 e 3 del decreto-legge 8 aprile 2013, n. 35, convertito, con modificazioni, dalla legge 6 giugno 2013, n. 64, e successive modificazioni.</w:t>
            </w:r>
          </w:p>
        </w:tc>
      </w:tr>
      <w:tr w:rsidR="001173BA" w:rsidRPr="009326F2" w:rsidTr="001173BA">
        <w:tc>
          <w:tcPr>
            <w:tcW w:w="13749" w:type="dxa"/>
          </w:tcPr>
          <w:p w:rsidR="001173BA" w:rsidRPr="009326F2" w:rsidRDefault="001173BA" w:rsidP="0039723C">
            <w:pPr>
              <w:autoSpaceDE w:val="0"/>
              <w:autoSpaceDN w:val="0"/>
              <w:adjustRightInd w:val="0"/>
              <w:jc w:val="both"/>
              <w:rPr>
                <w:rFonts w:ascii="Times New Roman" w:hAnsi="Times New Roman"/>
                <w:lang w:eastAsia="it-IT"/>
              </w:rPr>
            </w:pPr>
            <w:r w:rsidRPr="009326F2">
              <w:rPr>
                <w:rFonts w:ascii="Times New Roman" w:hAnsi="Times New Roman"/>
                <w:lang w:eastAsia="it-IT"/>
              </w:rPr>
              <w:t>456. In considerazione degli effetti positivi sul proprio disavanzo, derivante dal trasferimento dei debiti di cui al comma 452</w:t>
            </w:r>
            <w:r w:rsidRPr="009326F2">
              <w:rPr>
                <w:rFonts w:ascii="Times New Roman" w:hAnsi="Times New Roman"/>
                <w:b/>
                <w:i/>
                <w:lang w:eastAsia="it-IT"/>
              </w:rPr>
              <w:t xml:space="preserve"> </w:t>
            </w:r>
            <w:r w:rsidRPr="009326F2">
              <w:rPr>
                <w:rFonts w:ascii="Times New Roman" w:hAnsi="Times New Roman"/>
                <w:lang w:eastAsia="it-IT"/>
              </w:rPr>
              <w:t>del presente articolo, nel titolo primo della spesa del bilancio della regione Piemonte e` costituito un fondo, allocato su un apposito capitolo di spesa del bilancio gestionale, con una dotazione annua di 56milioni di euro per l’anno 2015 e di 126 milioni di euro a decorrere dall’anno 2016 e fino all’esercizio 2045 per il concorso agli oneri assunti dalla gestione commissariale. In caso di acquisizione anche del debito contratto dalla regione Piemonte per le anticipazioni di liquidita` gia` contratte ai sensi del citato articolo 3 del decreto- legge n. 35 del 2013, il suddetto fondo e` incrementato di 95 milioni di euro per l’anno 2015 e di 96,5 milioni di euro a decorrere dall’anno 2016 e fino all’esercizio 2045. Per fare fronte a tale onere il Commissario straordinario del Governo di cui al comma 161-</w:t>
            </w:r>
            <w:r w:rsidRPr="009326F2">
              <w:rPr>
                <w:rFonts w:ascii="Times New Roman" w:hAnsi="Times New Roman"/>
                <w:i/>
                <w:lang w:eastAsia="it-IT"/>
              </w:rPr>
              <w:t>bis</w:t>
            </w:r>
            <w:r w:rsidRPr="009326F2">
              <w:rPr>
                <w:rFonts w:ascii="Times New Roman" w:hAnsi="Times New Roman"/>
                <w:lang w:eastAsia="it-IT"/>
              </w:rPr>
              <w:t xml:space="preserve"> del presente articolo provvede alle necessarie variazioni in aumento delle aliquote fiscali.</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lang w:eastAsia="it-IT"/>
              </w:rPr>
            </w:pPr>
            <w:r w:rsidRPr="009326F2">
              <w:rPr>
                <w:rFonts w:ascii="Times New Roman" w:hAnsi="Times New Roman"/>
                <w:lang w:eastAsia="it-IT"/>
              </w:rPr>
              <w:t>457. Il Commissario straordinario del Governo di cui al comma 452 trasmette al Governo la rendicontazione della gestione trimestralmente e al termine della medesima. Lo stesso Commissario invia al Ministero dell’economia e delle finanze la comunicazione dei flussi di pagamento previsti per ogni trimestre successivo al periodo in corso.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lang w:eastAsia="it-IT"/>
              </w:rPr>
              <w:t xml:space="preserve">458. La gestione commissariale di cui al comma 452 termina quando risultino pagati tutti i debiti posti a suo carico ai sensi della lettera </w:t>
            </w:r>
            <w:r w:rsidRPr="009326F2">
              <w:rPr>
                <w:rFonts w:ascii="Times New Roman" w:hAnsi="Times New Roman"/>
                <w:i/>
                <w:lang w:eastAsia="it-IT"/>
              </w:rPr>
              <w:t>a)</w:t>
            </w:r>
            <w:r w:rsidRPr="009326F2">
              <w:rPr>
                <w:rFonts w:ascii="Times New Roman" w:hAnsi="Times New Roman"/>
                <w:lang w:eastAsia="it-IT"/>
              </w:rPr>
              <w:t xml:space="preserve"> del comma 454</w:t>
            </w:r>
            <w:r w:rsidRPr="009326F2">
              <w:rPr>
                <w:rFonts w:ascii="Times New Roman" w:hAnsi="Times New Roman"/>
                <w:b/>
                <w:i/>
                <w:lang w:eastAsia="it-IT"/>
              </w:rPr>
              <w:t xml:space="preserve"> </w:t>
            </w:r>
            <w:r w:rsidRPr="009326F2">
              <w:rPr>
                <w:rFonts w:ascii="Times New Roman" w:hAnsi="Times New Roman"/>
                <w:lang w:eastAsia="it-IT"/>
              </w:rPr>
              <w:t>del presente articolo. Alla chiusura della gestione commissariale il bilancio dello Stato subentra nei rapporti attivi nei confronti della regione Piemonte derivanti dall’applicazione del comma 456 del presente articolo, e sono consolidati i rapporti di debito e credito concernenti l’ammortamento dell’anticipazione di liquidita`. In caso di mancato versamento al bilancio dello Stato del contributo di cui al comma 456</w:t>
            </w:r>
            <w:r w:rsidRPr="009326F2">
              <w:rPr>
                <w:rFonts w:ascii="Times New Roman" w:hAnsi="Times New Roman"/>
                <w:b/>
                <w:lang w:eastAsia="it-IT"/>
              </w:rPr>
              <w:t xml:space="preserve"> </w:t>
            </w:r>
            <w:r w:rsidRPr="009326F2">
              <w:rPr>
                <w:rFonts w:ascii="Times New Roman" w:hAnsi="Times New Roman"/>
                <w:lang w:eastAsia="it-IT"/>
              </w:rPr>
              <w:t>del presente articolo, si procede, nei sessanta giorni successivi, al recupero di dette somme a valere delle giacenze della regione inadempiente depositate nei conti aperti presso la tesoreria statale.</w:t>
            </w:r>
          </w:p>
        </w:tc>
      </w:tr>
      <w:tr w:rsidR="001173BA" w:rsidRPr="009326F2" w:rsidTr="001173BA">
        <w:tc>
          <w:tcPr>
            <w:tcW w:w="13749" w:type="dxa"/>
          </w:tcPr>
          <w:p w:rsidR="001173BA" w:rsidRPr="009326F2" w:rsidRDefault="001173BA" w:rsidP="00426D17">
            <w:pPr>
              <w:ind w:left="30"/>
              <w:jc w:val="both"/>
              <w:rPr>
                <w:rFonts w:ascii="Times New Roman" w:eastAsia="Times New Roman" w:hAnsi="Times New Roman"/>
                <w:b/>
                <w:color w:val="000000"/>
                <w:lang w:eastAsia="it-IT"/>
              </w:rPr>
            </w:pPr>
            <w:r w:rsidRPr="009326F2">
              <w:rPr>
                <w:rFonts w:ascii="Times New Roman" w:eastAsia="Times New Roman" w:hAnsi="Times New Roman"/>
                <w:b/>
                <w:color w:val="000000"/>
                <w:lang w:eastAsia="it-IT"/>
              </w:rPr>
              <w:t>458-bis. All'articolo 1, comma 380-</w:t>
            </w:r>
            <w:r w:rsidRPr="009326F2">
              <w:rPr>
                <w:rFonts w:ascii="Times New Roman" w:eastAsia="Times New Roman" w:hAnsi="Times New Roman"/>
                <w:b/>
                <w:i/>
                <w:iCs/>
                <w:color w:val="000000"/>
                <w:lang w:eastAsia="it-IT"/>
              </w:rPr>
              <w:t>quater</w:t>
            </w:r>
            <w:r w:rsidRPr="009326F2">
              <w:rPr>
                <w:rFonts w:ascii="Times New Roman" w:eastAsia="Times New Roman" w:hAnsi="Times New Roman"/>
                <w:b/>
                <w:color w:val="000000"/>
                <w:lang w:eastAsia="it-IT"/>
              </w:rPr>
              <w:t>, della legge 24 dicembre 2012, n. 228, e successive modificazioni, le parole: «il 10 per cento» sono sostituite dalle seguenti: «il 20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459. L'articolo 1, commi da 448 a 466, della legge 24 dicembre 2012, n. 228, e successive modificazioni, e tutte le norme concernenti la disciplina del patto di stabilità interno cessano di avere applicazione per le regioni a statuto ordinario, con riferimento agli esercizi 2015 e successivi, ferma restando </w:t>
            </w:r>
            <w:r w:rsidRPr="009326F2">
              <w:rPr>
                <w:rFonts w:ascii="Times New Roman" w:hAnsi="Times New Roman"/>
              </w:rPr>
              <w:lastRenderedPageBreak/>
              <w:t>l'applicazione, nell'esercizio 2015, delle sanzioni nel caso di mancato rispetto del patto di stabilità interno nel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460. Ai fini della tutela dell'unità economica della Repubblica, le regioni a statuto ordinario concorrono alla realizzazione degli obiettivi di finanza pubblica nel rispetto delle disposizioni di cui al presente articolo, che costituiscono princìpi fondamentali di coordinamento della finanza pubblica ai sensi degli articoli 117, terzo comma, e 119, secondo comma, della Costituzione.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461. L'articolo 4 del decreto-legge 8 aprile 2013, n. 35, convertito, con modificazioni, dalla legge 6 giugno 2013, n. 64,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462. Ai fini del concorso al contenimento dei saldi di finanza pubblica, le regioni a statuto ordinario devono conseguire, a decorrere dall'anno 2016 nella fase di previsione e a decorrere dal 2015 in sede di rendiconto: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 saldo non negativo, in termini di competenza e di cassa, tra le entrate finali e le spese finali;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 saldo non negativo, in termini di competenza e di cassa, tra le entrate correnti e le spese correnti, incluse le quote di capitale delle rate di ammortamento dei prestiti, come definito dall'articolo 40, comma 1, del decreto legislativo 23 giugno 2011, n. 118, escluso l'utilizzo del risultato di amministrazione di parte corrente, del fondo di cassa, il recupero del disavanzo di amministrazione e il rimborso anticipato dei prestiti. Nel 2015, per le regioni che non hanno partecipato alla sperimentazione, l'equilibrio di parte corrente è dato dalla differenza tra le entrate correnti e le spese correnti, incluse le quote di capitale delle rate di ammortamento, con l'esclusione dei rimborsi anticipati.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463. Ai fini dell'applicazione del comma 462 del presente articolo, le entrate finali sono quelle ascrivibili ai titoli 1, 2, 3, 4 e 5 dello schema di bilancio previsto dal decreto legislativo 23 giugno 2011, n. 118, e le spese finali sono quelle ascrivibili ai titoli 1, 2 e 3 del medesimo schema di bilancio. Nel 2015, per le regioni che non hanno partecipato alla sperimentazione prevista dal decreto legislativo 23 giugno 2011, n. 118, ai fini dell'applicazione del comma 462 del presente articolo, le entrate finali sono quelle ascrivibili ai titoli 1, 2, 3 e 4 del bilancio e le spese finali sono quelle ascrivibili ai titoli 1 e 2 dello schema di bilancio adottato nel corso di tale esercizio con funzione autorizzatoria e di rendicontazione. Ai fini dei saldi di cui al comma 462 del presente articolo, rilevano: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in termini di cassa, l'anticipazione erogata dalla tesoreria statale nel corso dell'esercizio per il finanziamento della sanità registrata nell'apposita voce delle partite di giro, al netto delle relative regolazioni contabili imputate contabilmente al medesimo esercizio;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in termini di competenza, gli stanziamenti del fondo crediti di dubbia esigibilità;</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in termini di competenza, il saldo tra il fondo pluriennale di entrata e di spesa, escluso l'esercizio 2015, per il quale si fa riferimento al comma 464;</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in termini di cassa, il saldo tra il fondo di cassa della gestione sanitaria accentrata al 1º gennaio e il medesimo fondo di cassa al 31 dicembre.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464. Per l'anno 2015, per gli equilibri di cui al comma 462 rilevano, nel limite complessivo di 2.005 milioni di euro:</w:t>
            </w:r>
          </w:p>
          <w:p w:rsidR="001173BA" w:rsidRPr="009326F2" w:rsidRDefault="001173BA" w:rsidP="009C5976">
            <w:pPr>
              <w:jc w:val="both"/>
              <w:rPr>
                <w:rFonts w:ascii="Times New Roman" w:hAnsi="Times New Roman"/>
              </w:rPr>
            </w:pPr>
            <w:r w:rsidRPr="009326F2">
              <w:rPr>
                <w:rFonts w:ascii="Times New Roman" w:hAnsi="Times New Roman"/>
              </w:rPr>
              <w:t xml:space="preserve">1) ai fini degli equilibri di cassa, gli utilizzi del fondo di cassa al 1º gennaio 2015 </w:t>
            </w:r>
            <w:r w:rsidRPr="009326F2">
              <w:rPr>
                <w:rFonts w:ascii="Times New Roman" w:eastAsia="Times New Roman" w:hAnsi="Times New Roman"/>
                <w:color w:val="FF0000"/>
                <w:lang w:eastAsia="it-IT"/>
              </w:rPr>
              <w:t>tenendo anche conto delle entrate rivenienti dall'applicazione dell'articolo 20, commi 1 e 1-</w:t>
            </w:r>
            <w:r w:rsidRPr="009326F2">
              <w:rPr>
                <w:rFonts w:ascii="Times New Roman" w:eastAsia="Times New Roman" w:hAnsi="Times New Roman"/>
                <w:i/>
                <w:iCs/>
                <w:color w:val="FF0000"/>
                <w:lang w:eastAsia="it-IT"/>
              </w:rPr>
              <w:t>bis</w:t>
            </w:r>
            <w:r w:rsidRPr="009326F2">
              <w:rPr>
                <w:rFonts w:ascii="Times New Roman" w:eastAsia="Times New Roman" w:hAnsi="Times New Roman"/>
                <w:color w:val="FF0000"/>
                <w:lang w:eastAsia="it-IT"/>
              </w:rPr>
              <w:t>, del decreto legislativo 25 novembre 1996, n. 625</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rPr>
              <w:t>2) ai fini degli equilibri di competenza, gli utilizzi delle quote vincolate del risultato di amministrazione al 1º gennaio 2015;</w:t>
            </w:r>
          </w:p>
          <w:p w:rsidR="001173BA" w:rsidRPr="009326F2" w:rsidRDefault="001173BA" w:rsidP="009C5976">
            <w:pPr>
              <w:jc w:val="both"/>
              <w:rPr>
                <w:rFonts w:ascii="Times New Roman" w:hAnsi="Times New Roman"/>
              </w:rPr>
            </w:pPr>
            <w:r w:rsidRPr="009326F2">
              <w:rPr>
                <w:rFonts w:ascii="Times New Roman" w:hAnsi="Times New Roman"/>
              </w:rPr>
              <w:t>3) ai fini degli equilibri di competenza, il saldo tra il fondo pluriennale vincolato iscritto in entrata e in spesa;</w:t>
            </w:r>
          </w:p>
          <w:p w:rsidR="001173BA" w:rsidRPr="009326F2" w:rsidRDefault="001173BA" w:rsidP="009C5976">
            <w:pPr>
              <w:jc w:val="both"/>
              <w:rPr>
                <w:rFonts w:ascii="Times New Roman" w:hAnsi="Times New Roman"/>
              </w:rPr>
            </w:pPr>
            <w:r w:rsidRPr="009326F2">
              <w:rPr>
                <w:rFonts w:ascii="Times New Roman" w:hAnsi="Times New Roman"/>
              </w:rPr>
              <w:t>4) ai fini degli equilibri di competenza, gli utilizzi della quota libera del risultato di amministrazione accantonata per le reiscrizioni dei residui perenti;</w:t>
            </w:r>
          </w:p>
          <w:p w:rsidR="001173BA" w:rsidRPr="009326F2" w:rsidRDefault="001173BA" w:rsidP="009C5976">
            <w:pPr>
              <w:jc w:val="both"/>
              <w:rPr>
                <w:rFonts w:ascii="Times New Roman" w:hAnsi="Times New Roman"/>
              </w:rPr>
            </w:pPr>
            <w:r w:rsidRPr="009326F2">
              <w:rPr>
                <w:rFonts w:ascii="Times New Roman" w:hAnsi="Times New Roman"/>
              </w:rPr>
              <w:t>5) ai fini degli equilibri di cassa, gli incassi per accensione di prestiti riguardanti i debiti autorizzati e non contratti negli esercizi precedenti.</w:t>
            </w:r>
          </w:p>
          <w:p w:rsidR="001173BA" w:rsidRPr="009326F2" w:rsidRDefault="001173BA" w:rsidP="009C5976">
            <w:pPr>
              <w:jc w:val="both"/>
              <w:rPr>
                <w:rFonts w:ascii="Times New Roman" w:hAnsi="Times New Roman"/>
              </w:rPr>
            </w:pPr>
            <w:r w:rsidRPr="009326F2">
              <w:rPr>
                <w:rFonts w:ascii="Times New Roman" w:hAnsi="Times New Roman"/>
              </w:rPr>
              <w:t xml:space="preserve">L'importo complessivo delle voci rilevanti ai fini degli equilibri di cui al presente comma che ciascuna regione può considerare ai fini degli equilibri di cui al comma 462 è determinato dalla Conferenza permanente per i rapporti tra lo Stato, le regioni e le province autonome di Trento e di Bolzano entro il 31 gennaio 2015, nei limiti del fondo di cassa al 1º gennaio 2015, della quota vincolata del risultato di amministrazione e della quota libera del risultato di amministrazione accantonata per i residui perenti di ciascuna regione, e recepito con decreto del Ministero dell'economia e delle finanze. In caso di </w:t>
            </w:r>
            <w:r w:rsidRPr="009326F2">
              <w:rPr>
                <w:rFonts w:ascii="Times New Roman" w:hAnsi="Times New Roman"/>
              </w:rPr>
              <w:lastRenderedPageBreak/>
              <w:t>mancata deliberazione della Conferenza permanente per i rapporti tra lo Stato, le regioni e le province autonome di Trento e di Bolzano, il decreto di cui al periodo precedente è emanato entro il 28 febbraio 2015 e il riparto è determinato in proporzione sul complesso: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del fondo di cassa al 1º gennaio 2015 risultante dal prospetto delle disponibilità liquide trasmesso alla banca dati del Sistema informativo delle operazioni degli enti pubblici (SIOP</w:t>
            </w:r>
            <w:r w:rsidRPr="009326F2">
              <w:rPr>
                <w:rFonts w:ascii="Times New Roman" w:hAnsi="Times New Roman"/>
                <w:i/>
              </w:rPr>
              <w:t>E)</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della quota libera del risultato di amministrazione presunto al 31 dicembre 2014 accantonata per i residui perenti;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dell'utilizzo della quota vincolata del risultato di amministrazione al 31 dicembre 2014 prevista nel bilancio di previsione relativo all'esercizio 2015 di ciascuna regione.</w:t>
            </w:r>
          </w:p>
          <w:p w:rsidR="001173BA" w:rsidRPr="009326F2" w:rsidRDefault="001173BA" w:rsidP="009C5976">
            <w:pPr>
              <w:jc w:val="both"/>
              <w:rPr>
                <w:rFonts w:ascii="Times New Roman" w:hAnsi="Times New Roman"/>
              </w:rPr>
            </w:pPr>
            <w:r w:rsidRPr="009326F2">
              <w:rPr>
                <w:rFonts w:ascii="Times New Roman" w:hAnsi="Times New Roman"/>
              </w:rPr>
              <w:t xml:space="preserve">I dati di cui alla lettera </w:t>
            </w:r>
            <w:r w:rsidRPr="009326F2">
              <w:rPr>
                <w:rFonts w:ascii="Times New Roman" w:hAnsi="Times New Roman"/>
                <w:i/>
              </w:rPr>
              <w:t>a)</w:t>
            </w:r>
            <w:r w:rsidRPr="009326F2">
              <w:rPr>
                <w:rFonts w:ascii="Times New Roman" w:hAnsi="Times New Roman"/>
              </w:rPr>
              <w:t xml:space="preserve"> sono quelli rilevabili dal SIOPE alla data del 15 febbraio 2015. I dati di cui alle lettere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sono trasmessi al Ministero dell'economia e delle finanze -- Dipartimento della Ragioneria generale dello Stato, entro il termine perentorio del 10 febbraio 2015, attraverso il prospetto di cui all'allegato </w:t>
            </w:r>
            <w:r w:rsidRPr="009326F2">
              <w:rPr>
                <w:rFonts w:ascii="Times New Roman" w:hAnsi="Times New Roman"/>
                <w:i/>
              </w:rPr>
              <w:t>a)</w:t>
            </w:r>
            <w:r w:rsidRPr="009326F2">
              <w:rPr>
                <w:rFonts w:ascii="Times New Roman" w:hAnsi="Times New Roman"/>
              </w:rPr>
              <w:t xml:space="preserve"> dello schema del bilancio di previsione armonizzato, adottato con funzioni conoscitive in attuazione del decreto legislativo 23 giugno 2011, n. 118, aggiornato sulla base dei dati di preconsuntivo alla data del 31 gennaio 2015. Per le regioni che non trasmettono tale allegato, o per le quali non è disponibile il prospetto del SIOPE delle disponibilità liquide al 31 dicembre 2015, ai fini del riparto, gli importi di cui alle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non disponibili sono considerati di importo pari a zero.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465. Per l'anno 2015, nei saldi individuati ai sensi del comma 462, non rilevano:</w:t>
            </w:r>
          </w:p>
          <w:p w:rsidR="001173BA" w:rsidRPr="009326F2" w:rsidRDefault="001173BA" w:rsidP="009C5976">
            <w:pPr>
              <w:jc w:val="both"/>
              <w:rPr>
                <w:rFonts w:ascii="Times New Roman" w:hAnsi="Times New Roman"/>
              </w:rPr>
            </w:pPr>
            <w:r w:rsidRPr="009326F2">
              <w:rPr>
                <w:rFonts w:ascii="Times New Roman" w:hAnsi="Times New Roman"/>
              </w:rPr>
              <w:t xml:space="preserve">1) nel saldo di cassa di cui alla lettera </w:t>
            </w:r>
            <w:r w:rsidRPr="009326F2">
              <w:rPr>
                <w:rFonts w:ascii="Times New Roman" w:hAnsi="Times New Roman"/>
                <w:i/>
              </w:rPr>
              <w:t>a)</w:t>
            </w:r>
            <w:r w:rsidRPr="009326F2">
              <w:rPr>
                <w:rFonts w:ascii="Times New Roman" w:hAnsi="Times New Roman"/>
              </w:rPr>
              <w:t xml:space="preserve"> del comma 462, per un importo complessivo di 60 milioni di euro, i pagamenti relativi a debiti in conto capitale delle regioni non estinti alla data del 31 dicembre 2013. I suddetti pagamenti devono riferirsi a debiti in conto capitale:</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certi, liquidi ed esigibili alla data del 31 dicembre 2013;</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per i quali sia stata emessa fattura o richiesta equivalente di pagamento entro il 31 dicembre 2013;</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riconosciuti alla data del 31 dicembre 2013 ovvero che presentavano i requisiti per il riconoscimento di legittimità entro la medesima data. In tal caso, ai fini dei saldi di cui al comma 462, non rilevano gli impegni assunti per consentire il pagamento del debito.</w:t>
            </w:r>
          </w:p>
          <w:p w:rsidR="001173BA" w:rsidRPr="009326F2" w:rsidRDefault="001173BA" w:rsidP="009C5976">
            <w:pPr>
              <w:jc w:val="both"/>
              <w:rPr>
                <w:rFonts w:ascii="Times New Roman" w:hAnsi="Times New Roman"/>
              </w:rPr>
            </w:pPr>
            <w:r w:rsidRPr="009326F2">
              <w:rPr>
                <w:rFonts w:ascii="Times New Roman" w:hAnsi="Times New Roman"/>
              </w:rPr>
              <w:t xml:space="preserve">Con riferimento alla lettera </w:t>
            </w:r>
            <w:r w:rsidRPr="009326F2">
              <w:rPr>
                <w:rFonts w:ascii="Times New Roman" w:hAnsi="Times New Roman"/>
                <w:i/>
              </w:rPr>
              <w:t>a)</w:t>
            </w:r>
            <w:r w:rsidRPr="009326F2">
              <w:rPr>
                <w:rFonts w:ascii="Times New Roman" w:hAnsi="Times New Roman"/>
              </w:rPr>
              <w:t xml:space="preserve">, rilevano ai fini della predetta esclusione solo i debiti presenti in piattaforma elettronica per la certificazione di crediti connessi a spese ascrivibili ai codici gestionali del SIOPE da 2101 a 2138, escluse le spese concernenti la sanità. Ai fini della distribuzione dell'esclusione tra le singole regioni, le medesime comunicano al Ministero dell'economia e delle finanze, mediante il sito </w:t>
            </w:r>
            <w:r w:rsidRPr="009326F2">
              <w:rPr>
                <w:rFonts w:ascii="Times New Roman" w:hAnsi="Times New Roman"/>
                <w:i/>
              </w:rPr>
              <w:t>web</w:t>
            </w:r>
            <w:r w:rsidRPr="009326F2">
              <w:rPr>
                <w:rFonts w:ascii="Times New Roman" w:hAnsi="Times New Roman"/>
              </w:rPr>
              <w:t xml:space="preserve"> «http://certificazionecrediti.mef.gov.it» del Dipartimento della Ragioneria generale dello Stato, entro il termine perentorio del 28 febbraio 2015, gli spazi finanziari di cui necessitano per sostenere nel 2015 i pagamenti di cui al periodo precedente. Ai fini del riparto, si considerano solo le comunicazioni pervenute entro il predetto termine. Con decreto del Ministero dell'economia e delle finanze, sulla base delle predette comunicazioni, entro il 15 marzo 2015 sono individuati per ciascuna regione, su base proporzionale, gli importi dei pagamenti da escludere dal saldo di cassa di cui al comma 462;</w:t>
            </w:r>
          </w:p>
          <w:p w:rsidR="001173BA" w:rsidRPr="009326F2" w:rsidRDefault="001173BA" w:rsidP="009C5976">
            <w:pPr>
              <w:jc w:val="both"/>
              <w:rPr>
                <w:rFonts w:ascii="Times New Roman" w:hAnsi="Times New Roman"/>
              </w:rPr>
            </w:pPr>
            <w:r w:rsidRPr="009326F2">
              <w:rPr>
                <w:rFonts w:ascii="Times New Roman" w:hAnsi="Times New Roman"/>
              </w:rPr>
              <w:t>2) nei saldi di competenza e di cassa, le riscossioni dei crediti e le concessioni di crediti;</w:t>
            </w:r>
          </w:p>
          <w:p w:rsidR="001173BA" w:rsidRPr="009326F2" w:rsidRDefault="001173BA" w:rsidP="009C5976">
            <w:pPr>
              <w:jc w:val="both"/>
              <w:rPr>
                <w:rFonts w:ascii="Times New Roman" w:hAnsi="Times New Roman"/>
              </w:rPr>
            </w:pPr>
            <w:r w:rsidRPr="009326F2">
              <w:rPr>
                <w:rFonts w:ascii="Times New Roman" w:hAnsi="Times New Roman"/>
              </w:rPr>
              <w:t>3) nei saldi di competenza e di cassa, le risorse provenienti direttamente o indirettamente dall'Unione europea e le relative spese di parte corrente e in conto capitale. L'esclusione non opera per le spese connesse ai cofinanziamenti statali e regionali.</w:t>
            </w:r>
          </w:p>
        </w:tc>
      </w:tr>
      <w:tr w:rsidR="001173BA" w:rsidRPr="009326F2" w:rsidTr="001173BA">
        <w:tc>
          <w:tcPr>
            <w:tcW w:w="13749" w:type="dxa"/>
          </w:tcPr>
          <w:p w:rsidR="001173BA" w:rsidRPr="009326F2" w:rsidRDefault="001173BA" w:rsidP="009C5976">
            <w:pPr>
              <w:autoSpaceDE w:val="0"/>
              <w:autoSpaceDN w:val="0"/>
              <w:adjustRightInd w:val="0"/>
              <w:rPr>
                <w:rFonts w:ascii="Times New Roman" w:hAnsi="Times New Roman"/>
                <w:lang w:eastAsia="it-IT"/>
              </w:rPr>
            </w:pPr>
            <w:r w:rsidRPr="009326F2">
              <w:rPr>
                <w:rFonts w:ascii="Times New Roman" w:hAnsi="Times New Roman"/>
                <w:lang w:eastAsia="it-IT"/>
              </w:rPr>
              <w:t>466. All’articolo 31 della legge 12 novembre 2011, n.183, dopo il comma 14-</w:t>
            </w:r>
            <w:r w:rsidRPr="009326F2">
              <w:rPr>
                <w:rFonts w:ascii="Times New Roman" w:hAnsi="Times New Roman"/>
                <w:i/>
                <w:lang w:eastAsia="it-IT"/>
              </w:rPr>
              <w:t>ter</w:t>
            </w:r>
            <w:r w:rsidRPr="009326F2">
              <w:rPr>
                <w:rFonts w:ascii="Times New Roman" w:hAnsi="Times New Roman"/>
                <w:lang w:eastAsia="it-IT"/>
              </w:rPr>
              <w:t xml:space="preserve"> è inserito il seguente:</w:t>
            </w:r>
          </w:p>
          <w:p w:rsidR="001173BA" w:rsidRPr="009326F2" w:rsidRDefault="001173BA" w:rsidP="009C5976">
            <w:pPr>
              <w:jc w:val="both"/>
              <w:rPr>
                <w:rFonts w:ascii="Times New Roman" w:hAnsi="Times New Roman"/>
                <w:lang w:eastAsia="it-IT"/>
              </w:rPr>
            </w:pPr>
            <w:r w:rsidRPr="009326F2">
              <w:rPr>
                <w:rFonts w:ascii="Times New Roman" w:hAnsi="Times New Roman"/>
                <w:lang w:eastAsia="it-IT"/>
              </w:rPr>
              <w:t>«14-</w:t>
            </w:r>
            <w:r w:rsidRPr="009326F2">
              <w:rPr>
                <w:rFonts w:ascii="Times New Roman" w:hAnsi="Times New Roman"/>
                <w:i/>
                <w:lang w:eastAsia="it-IT"/>
              </w:rPr>
              <w:t>quater</w:t>
            </w:r>
            <w:r w:rsidRPr="009326F2">
              <w:rPr>
                <w:rFonts w:ascii="Times New Roman" w:hAnsi="Times New Roman"/>
                <w:lang w:eastAsia="it-IT"/>
              </w:rPr>
              <w:t xml:space="preserve">. Nel saldo finanziario espresso in termini di competenza mista, individuato ai sensi del comma 3, rilevante ai fini della verifica del rispetto del patto di stabilità interno, non sono considerate, nel limite massimo di 50 milioni di euro per l’anno 2015 e 50 milioni di euro per l’anno 2016, le spese sostenute dalle province e dalle città metropolitane per interventi di edilizia scolastica. Gli enti beneficiari dell’esclusione e l’importo dell’esclusione stessa sono individuati, sentita la Conferenza Stato-città ed autonomie locali, con decreto del Presidente del Consiglio dei ministri da adottare entro il 1º </w:t>
            </w:r>
            <w:r w:rsidRPr="009326F2">
              <w:rPr>
                <w:rFonts w:ascii="Times New Roman" w:hAnsi="Times New Roman"/>
                <w:lang w:eastAsia="it-IT"/>
              </w:rPr>
              <w:lastRenderedPageBreak/>
              <w:t>marzo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467. Non si applicano le disposizioni che individuano esclusioni di entrate o di uscite dai saldi finanziari individuati ai sensi del comma 462 non previste dai commi da 459 a 482 del presente articolo, salvo quanto disposto dal comma 145, primo periodo.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468. A decorrere dall’anno 2016, il bilancio di previsione delle regioni deve essere approvato iscrivendo le previsioni di entrata e di spesa in misura tale che sia garantito il rispetto delle regole di cui ai commi da 459 a 482 del presente articolo. A tale fine, le regioni sono tenute ad allegare al bilancio di previsione un apposito prospetto contenente le previsioni di competenza e di cassa che verificano il rispetto dei saldi di cui al comma 462.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469. Per il monitoraggio degli adempimenti relativi a quanto disposto dai commi da 459 a 482 del presente articolo e per l'acquisizione di elementi informativi utili per la finanza pubblica anche relativamente alla loro situazione debitoria, le regioni trasmettono trimestralmente al Ministero dell'economia e delle finanze -- Dipartimento della Ragioneria generale dello Stato, entro trenta giorni dalla fine del periodo di riferimento, utilizzando il sistema </w:t>
            </w:r>
            <w:r w:rsidRPr="009326F2">
              <w:rPr>
                <w:rFonts w:ascii="Times New Roman" w:hAnsi="Times New Roman"/>
                <w:i/>
              </w:rPr>
              <w:t>web</w:t>
            </w:r>
            <w:r w:rsidRPr="009326F2">
              <w:rPr>
                <w:rFonts w:ascii="Times New Roman" w:hAnsi="Times New Roman"/>
              </w:rPr>
              <w:t xml:space="preserve"> appositamente previsto, le informazioni riguardanti le entrate e le spese in termini di competenza e di cassa, attraverso un prospetto e con le modalità definiti con decreto del predetto Ministero, sentita la Conferenza permanente per i rapporti tra lo Stato, le regioni e le province autonome di Trento e di Bolzano, anche al fine di evidenziare il rispetto degli equilibri di cassa della gestione sanitaria accentrata distintamente da quelli della gestione ordinaria. Con riferimento al primo trimestre, il prospetto è trasmesso entro trenta giorni dalla data di pubblicazione nella </w:t>
            </w:r>
            <w:r w:rsidRPr="009326F2">
              <w:rPr>
                <w:rFonts w:ascii="Times New Roman" w:hAnsi="Times New Roman"/>
                <w:i/>
              </w:rPr>
              <w:t>Gazzetta Ufficiale</w:t>
            </w:r>
            <w:r w:rsidRPr="009326F2">
              <w:rPr>
                <w:rFonts w:ascii="Times New Roman" w:hAnsi="Times New Roman"/>
              </w:rPr>
              <w:t xml:space="preserve"> del decreto di cui al periodo precedente.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470. Ai fini della verifica del rispetto degli obiettivi di saldo, le regioni trasmettono, utilizzando il sistema </w:t>
            </w:r>
            <w:r w:rsidRPr="009326F2">
              <w:rPr>
                <w:rFonts w:ascii="Times New Roman" w:hAnsi="Times New Roman"/>
                <w:i/>
              </w:rPr>
              <w:t>web</w:t>
            </w:r>
            <w:r w:rsidRPr="009326F2">
              <w:rPr>
                <w:rFonts w:ascii="Times New Roman" w:hAnsi="Times New Roman"/>
              </w:rPr>
              <w:t xml:space="preserve"> appositamente previsto, entro il termine perentorio del 31 marzo dell'anno successivo a quello di riferimento, al Ministero dell'economia e delle finanze -- Dipartimento della Ragioneria generale dello Stato, una certificazione dei risultati conseguiti, firmata digitalmente, ai sensi dell'articolo 24 del codice dell'amministrazione digitale, di cui al decreto legislativo 7 marzo 2005, n. 82, dal rappresentante legale, dal responsabile del servizio finanziario e dall'organo di revisione economico-finanziaria, secondo un prospetto e con le modalità definiti dal decreto di cui al comma 469 del presente articolo. La trasmissione per via telematica della certificazione ha valore giuridico ai sensi dell'articolo 45, comma 1, del citato codice di cui al decreto legislativo 7 marzo 2005, n. 82, e successive modificazioni. La mancata trasmissione della certificazione entro il termine perentorio del 31 marzo costituisce inadempimento all'obbligo del pareggio di bilancio. Nel caso in cui la certificazione, sebbene in ritardo, attesti il conseguimento degli obiettivi di saldo, si applicano le sole disposizioni di cui al comma 473, lettera </w:t>
            </w:r>
            <w:r w:rsidRPr="009326F2">
              <w:rPr>
                <w:rFonts w:ascii="Times New Roman" w:hAnsi="Times New Roman"/>
                <w:i/>
              </w:rPr>
              <w:t>d)</w:t>
            </w:r>
            <w:r w:rsidRPr="009326F2">
              <w:rPr>
                <w:rFonts w:ascii="Times New Roman" w:hAnsi="Times New Roman"/>
              </w:rPr>
              <w:t>,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471. Decorsi sessanta giorni dal termine stabilito per l'approvazione del rendiconto di gestione, la regione è tenuta a inviare una nuova certificazione, a rettifica della precedente, se rileva, rispetto a quanto già certificato, un peggioramento della propria situazione rispetto agli obiettivi di saldo di cui al comma 462.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472. Qualora dal monitoraggio trimestrale di cui al comma 469 o dall'analisi dei conti della tesoreria statale delle regioni a statuto ordinario si registrino andamenti di spesa non coerenti con gli impegni assunti con l'Unione europea, il Ministro dell'economia e delle finanze, sentita la Conferenza permanente per i rapporti tra lo Stato, le regioni e le province autonome di Trento e di Bolzano, adotta adeguate misure di contenimento della spesa e dei prelevamenti dai conti di tesoreria statale.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473. In caso di mancato conseguimento del pareggio per uno dei saldi di cui al comma 462, la regione inadempiente, nell'anno successivo a quello dell'inadempienza: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è tenuta a versare all'entrata del bilancio statale, entro sessanta giorni dal termine stabilito per la trasmissione della certificazione relativa al rispetto del pareggio di bilancio, un terzo dell'importo corrispondente al maggiore degli scostamenti registrati dai saldi di cui al comma 462 rispetto all'obiettivo del pareggio e, nei due esercizi successivi, entro il 31 gennaio di ciascun anno, i restanti due terzi equiripartiti. In caso di mancato versamento si procede, nei </w:t>
            </w:r>
            <w:r w:rsidRPr="009326F2">
              <w:rPr>
                <w:rFonts w:ascii="Times New Roman" w:hAnsi="Times New Roman"/>
              </w:rPr>
              <w:lastRenderedPageBreak/>
              <w:t xml:space="preserve">sessanta giorni successivi, al recupero di detto scostamento a valere sulle giacenze depositate nei conti aperti presso la tesoreria statale. Trascorso inutilmente il termine perentorio stabilito dalla normativa vigente per la trasmissione della certificazione da parte della regione, si procede al blocco di qualsiasi prelievo dai conti della tesoreria statale sino a quando la certificazione non è acquisita. Nel caso in cui lo scostamento registrato nell'esercizio 2015 dall'obiettivo di cassa di cui al comma 462, lettera </w:t>
            </w:r>
            <w:r w:rsidRPr="009326F2">
              <w:rPr>
                <w:rFonts w:ascii="Times New Roman" w:hAnsi="Times New Roman"/>
                <w:i/>
              </w:rPr>
              <w:t>b)</w:t>
            </w:r>
            <w:r w:rsidRPr="009326F2">
              <w:rPr>
                <w:rFonts w:ascii="Times New Roman" w:hAnsi="Times New Roman"/>
              </w:rPr>
              <w:t>, rispetto all'obiettivo del pareggio, risulti maggiore dello scostamento registrato dagli altri saldi, il versamento di cui al primo periodo è effettuato solo nel 2016, fino a un importo pari al 3 per cento degli impegni correnti registrati nell'ultimo consuntivo disponibile;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non può impegnare spese correnti, al netto delle spese per la sanità, in misura superiore all'importo annuale minimo dei corrispondenti impegni effettuati nell'ultimo triennio;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non può ricorrere all'indebitamento per gli investimenti; i mutui e i prestiti obbligazionari posti in essere con istituzioni creditizie e finanziarie per il finanziamento degli investimenti devono essere corredati di apposita attestazione da cui risulti il conseguimento degli obiettivi del pareggio di bilancio per l'anno precedente. L'istituto finanziatore o l'intermediario finanziario non può procedere al finanziamento o al collocamento del prestito in assenza della predetta attestazione;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non può procedere ad assunzioni di personale a qualsiasi titolo, con qualsivoglia tipologia contrattuale, ivi compresi i rapporti di collaborazione coordinata e continuativa e di somministrazione, anche con riferimento ai processi di stabilizzazione in atto. È fatto altresì divieto di stipulare contratti di servizio che si configurino come elusivi della disposizione della presente lettera;</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è tenuta a rideterminare le indennità di funzione e i gettoni di presenza del presidente e dei componenti della giunta con una riduzione del 30 per cento rispetto all'ammontare risultante alla data del 30 giugno 2014. Tale riduzione è applicata ai soggetti in carica nell'esercizio in cui è avvenuta la violazione delle regole di cui ai commi da 459 a 482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474. Alle regioni per le quali la violazione delle regole di cui ai commi da 459 a 482 del presente articolo sia accertata successivamente all'anno seguente a quello cui la violazione si riferisce, le disposizioni di cui al comma 473 si applicano nell'anno successivo a quello in cui è stato accertato il mancato conseguimento dell'obiettivo del pareggio.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475. Le regioni di cui al comma 474 sono tenute a comunicare l'inadempienza al Ministero dell'economia e delle finanze -- Dipartimento della Ragioneria generale dello Stato entro trenta giorni dalla data dell'accertamento della violazione.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476. I contratti di servizio e gli altri atti posti in essere dalle regioni che si configurano come elusivi delle disposizioni dei commi da 459 a 482 del presente articolo sono nulli.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477. Con decreto del Ministero dell'economia e delle finanze possono essere aggiornati, ove intervengano modifiche legislative alla presente disciplina, i termini riguardanti gli adempimenti delle regioni a statuto ordinario relativi al monitoraggio e alla certificazione.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478. A decorrere dall'anno 2015, alle regioni, escluse la regione Trentino-Alto Adige e le province autonome di Trento e di Bolzano, e ai rispettivi enti locali non si applicano le disposizioni recate dai commi da 138 a 142 dell'articolo 1 della legge 13 dicembre 2010, n. 220, e successive modificazioni, fermi restando gli effetti sugli anni 2015 e 2016 connessi alla loro applicazione negli anni 2013 e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479. Le regioni di cui al comma 478</w:t>
            </w:r>
            <w:r w:rsidRPr="009326F2">
              <w:rPr>
                <w:rFonts w:ascii="Times New Roman" w:hAnsi="Times New Roman"/>
                <w:b/>
              </w:rPr>
              <w:t xml:space="preserve"> </w:t>
            </w:r>
            <w:r w:rsidRPr="009326F2">
              <w:rPr>
                <w:rFonts w:ascii="Times New Roman" w:hAnsi="Times New Roman"/>
              </w:rPr>
              <w:t>possono autorizzare gli enti locali del proprio territorio a peggiorare i loro saldi obiettivo per consentire un aumento dei pagamenti in conto capitale, purché sia garantito l'obiettivo complessivo a livello regionale mediante un contestuale miglioramento, di pari importo, dei saldi dei restanti enti locali della regione ovvero dell'obiettivo di saldo tra entrate finali e spese finali in termini di cassa della regione stessa e, per la Regione siciliana e le regioni Friuli Venezia Giulia e Valle d'Aosta, mediante la riduzione dell'obiettivo in termini di competenza eurocompatibile di cui all'articolo 1, comma 454, della legge 24 dicembre 2012, n. 228.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480. Ai fini della rideterminazione degli obiettivi di cui al comma 479, le regioni definiscono criteri di virtuosità e modalità operative, previo confronto in sede di Consiglio delle autonomie locali e, ove non istituito, con i rappresentanti regionali delle autonomie locali. Per i medesimi fini, gli enti locali comunicano all'Associazione nazionale dei comuni italiani (ANC</w:t>
            </w:r>
            <w:r w:rsidRPr="009326F2">
              <w:rPr>
                <w:rFonts w:ascii="Times New Roman" w:hAnsi="Times New Roman"/>
                <w:i/>
              </w:rPr>
              <w:t>I)</w:t>
            </w:r>
            <w:r w:rsidRPr="009326F2">
              <w:rPr>
                <w:rFonts w:ascii="Times New Roman" w:hAnsi="Times New Roman"/>
              </w:rPr>
              <w:t>, all'Unione delle province d'Italia (UP</w:t>
            </w:r>
            <w:r w:rsidRPr="009326F2">
              <w:rPr>
                <w:rFonts w:ascii="Times New Roman" w:hAnsi="Times New Roman"/>
                <w:i/>
              </w:rPr>
              <w:t>I)</w:t>
            </w:r>
            <w:r w:rsidRPr="009326F2">
              <w:rPr>
                <w:rFonts w:ascii="Times New Roman" w:hAnsi="Times New Roman"/>
              </w:rPr>
              <w:t xml:space="preserve"> e alle regioni, entro il 15 aprile, gli spazi finanziari di cui necessitano per effettuare pagamenti in conto capitale ovvero gli spazi finanziari che sono disposti a cedere. Entro il termine perentorio del 30 aprile, le regioni comunicano agli enti locali interessati i saldi obiettivo rideterminati e al Ministero dell'economia e delle finanze, con riferimento a ciascun ente locale e alla regione stessa, gli elementi informativi occorrenti per la verifica del mantenimento dell'equilibrio dei saldi di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481. Le regioni, sulla base delle informazioni fornite dagli enti locali entro il 15 settembre, possono, previo accordo con i medesimi enti, procedere alla rimodulazione dei saldi obiettivo esclusivamente per consentire un aumento dei pagamenti in conto capitale, rideterminando contestualmente e in misura corrispondente i saldi obiettivo dei restanti enti locali della regione ovvero l'obiettivo di saldo tra entrate finali e spese finali in termini di cassa della regione stessa, fermo restando l'obiettivo complessivo a livello regionale. La Regione siciliana e le regioni Friuli Venezia Giulia e Valle d'Aosta operano la compensazione a valere sul proprio obiettivo espresso in termini di competenza eurocompatibile di cui all'articolo 1, comma 454, della legge 24 dicembre 2012, n. 228, fermo restando l'obiettivo complessivo a livello regionale. A tal fine, ogni regione, entro il termine perentorio del 30 settembre, definisce e comunica ai rispettivi enti locali i nuovi obiettivi di saldo assegnati e al Ministero dell'economia e delle finanze, con riferimento a ciascun ente locale e alla regione stessa, gli elementi informativi occorrenti per la verifica del mantenimento dell'equilibrio dei saldi di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482. Agli enti locali che cedono spazi finanziari è riconosciuta, nel biennio successivo, una modifica migliorativa del loro saldo obiettivo, commisurata al valore degli spazi finanziari ceduti, fermo restando l'obiettivo complessivo a livello regionale. Agli enti locali che acquisiscono spazi finanziari, nel biennio successivo, sono attribuiti saldi obiettivo peggiorati per un importo complessivamente pari agli spazi finanziari acquisiti. La somma dei maggiori spazi finanziari concessi e attribuiti deve risultare, per ogni anno di riferimento, pari a zero.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483. Nel 2015, alle regioni a statuto ordinario, alla Regione siciliana, alla regione Sardegna e alla regione Friuli Venezia Giulia è attribuito un contributo, nei limiti dell’importo complessivo di 1.000.000.000 di euro, in misura pari all’83,33 per cento degli spazi finanziari validi ai fini del patto di stabilita` interno degli enti locali, ceduti da ciascuna di esse e attribuiti, con le modalita` previste dal comma 480</w:t>
            </w:r>
            <w:r w:rsidRPr="009326F2">
              <w:rPr>
                <w:rFonts w:ascii="Times New Roman" w:hAnsi="Times New Roman"/>
                <w:lang w:eastAsia="it-IT"/>
              </w:rPr>
              <w:t xml:space="preserve"> del presente articolo</w:t>
            </w:r>
            <w:r w:rsidRPr="009326F2">
              <w:rPr>
                <w:rFonts w:ascii="Times New Roman" w:hAnsi="Times New Roman"/>
              </w:rPr>
              <w:t>, ai comuni e alle province ricadenti nel loro territorio, nei limiti degli importi indicati per ciascuna regione nella tabella l allegata alla presente legge. Gli importi del contributo possono essere modificati, a invarianza del contributo complessivo, mediante accordo da sancire, entro il 31 gennaio 2015, in sede di Conferenza permanente per i rapporti tra lo Stato, le regioni e le province autonome di Trento e di Bolzano. Gli spazi finanziari sono ceduti per il 25 per cento alle province e alle citta` metropolitane e per il 75 per cento ai comuni. Il contributo non rileva ai fini del pareggio di bilancio di cui al comma 462</w:t>
            </w:r>
            <w:r w:rsidRPr="009326F2">
              <w:rPr>
                <w:rFonts w:ascii="Times New Roman" w:hAnsi="Times New Roman"/>
                <w:b/>
              </w:rPr>
              <w:t xml:space="preserve"> </w:t>
            </w:r>
            <w:r w:rsidRPr="009326F2">
              <w:rPr>
                <w:rFonts w:ascii="Times New Roman" w:hAnsi="Times New Roman"/>
                <w:lang w:eastAsia="it-IT"/>
              </w:rPr>
              <w:t>del presente articolo</w:t>
            </w:r>
            <w:r w:rsidRPr="009326F2">
              <w:rPr>
                <w:rFonts w:ascii="Times New Roman" w:hAnsi="Times New Roman"/>
              </w:rPr>
              <w:t xml:space="preserve"> ed e` destinato dalle regioni all’estinzione anticipata del debito. Gli spazi finanziari ceduti da ciascuna regione sono utilizzati dagli enti locali beneficiari esclusivamente per pagare i debiti commerciali di parte capitale maturati alla data del 30 giugno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484. Entro il termine perentorio del 30 aprile 2015, le regioni comunicano al Ministero dell’economia e delle finanze, con riferimento a ciascun ente beneficiario, gli elementi informativi occorrenti per la verifica del mantenimento dell’equilibrio dei saldi di finanza pubblica.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485. La regione che, ai sensi del comma 483</w:t>
            </w:r>
            <w:r w:rsidRPr="009326F2">
              <w:rPr>
                <w:rFonts w:ascii="Times New Roman" w:hAnsi="Times New Roman"/>
                <w:b/>
                <w:i/>
              </w:rPr>
              <w:t xml:space="preserve"> </w:t>
            </w:r>
            <w:r w:rsidRPr="009326F2">
              <w:rPr>
                <w:rFonts w:ascii="Times New Roman" w:hAnsi="Times New Roman"/>
                <w:lang w:eastAsia="it-IT"/>
              </w:rPr>
              <w:t>del presente articolo</w:t>
            </w:r>
            <w:r w:rsidRPr="009326F2">
              <w:rPr>
                <w:rFonts w:ascii="Times New Roman" w:hAnsi="Times New Roman"/>
              </w:rPr>
              <w:t>, autorizza gli enti locali del proprio territorio a peggiorare i loro saldi obiettivo migliora, per pari importo, l’obiettivo di saldo tra entrate finali e spese finali in termini di cassa della regione stessa; la Regione siciliana e la regione Friuli Venezia Giulia riducono, per pari importo, il tetto di spesa eurocompatibile di cui all’articolo 1, comma 454, della legge 24 dicembre 2012, n. 228.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486. Le disponibilità in conto residui iscritte in bilancio per l’anno 2014, relative all’autorizzazione di spesa di cui all’articolo 1, comma 10, del decreto-legge 8 aprile 2013, n. 35, convertito, con modificazioni, dalla legge 6 giugno 2013, n. 64, e successive modificazioni, sono destinate, nel limite di </w:t>
            </w:r>
            <w:r w:rsidRPr="009326F2">
              <w:rPr>
                <w:rFonts w:ascii="Times New Roman" w:hAnsi="Times New Roman"/>
              </w:rPr>
              <w:lastRenderedPageBreak/>
              <w:t>1.000.000.000 euro, al finanziamento del contributo di cui al comma 483</w:t>
            </w:r>
            <w:r w:rsidRPr="009326F2">
              <w:rPr>
                <w:rFonts w:ascii="Times New Roman" w:hAnsi="Times New Roman"/>
                <w:b/>
                <w:i/>
              </w:rPr>
              <w:t xml:space="preserve"> </w:t>
            </w:r>
            <w:r w:rsidRPr="009326F2">
              <w:rPr>
                <w:rFonts w:ascii="Times New Roman" w:hAnsi="Times New Roman"/>
                <w:lang w:eastAsia="it-IT"/>
              </w:rPr>
              <w:t>del presente articolo</w:t>
            </w:r>
            <w:r w:rsidRPr="009326F2">
              <w:rPr>
                <w:rFonts w:ascii="Times New Roman" w:hAnsi="Times New Roman"/>
              </w:rPr>
              <w:t xml:space="preserve">. La presente disposizione entra in vigore il giorno stesso della pubblicazione nella </w:t>
            </w:r>
            <w:r w:rsidRPr="009326F2">
              <w:rPr>
                <w:rFonts w:ascii="Times New Roman" w:hAnsi="Times New Roman"/>
                <w:i/>
              </w:rPr>
              <w:t>Gazzetta Ufficiale</w:t>
            </w:r>
            <w:r w:rsidRPr="009326F2">
              <w:rPr>
                <w:rFonts w:ascii="Times New Roman" w:hAnsi="Times New Roman"/>
              </w:rPr>
              <w:t xml:space="preserve"> della presente legge.</w:t>
            </w:r>
          </w:p>
        </w:tc>
      </w:tr>
      <w:tr w:rsidR="001173BA" w:rsidRPr="009326F2" w:rsidTr="001173BA">
        <w:tc>
          <w:tcPr>
            <w:tcW w:w="13749" w:type="dxa"/>
          </w:tcPr>
          <w:p w:rsidR="001173BA" w:rsidRPr="009326F2" w:rsidRDefault="001173BA" w:rsidP="009C5976">
            <w:pPr>
              <w:autoSpaceDE w:val="0"/>
              <w:autoSpaceDN w:val="0"/>
              <w:adjustRightInd w:val="0"/>
              <w:jc w:val="both"/>
              <w:rPr>
                <w:rFonts w:ascii="Times New Roman" w:hAnsi="Times New Roman"/>
              </w:rPr>
            </w:pPr>
            <w:r w:rsidRPr="009326F2">
              <w:rPr>
                <w:rFonts w:ascii="Times New Roman" w:hAnsi="Times New Roman"/>
              </w:rPr>
              <w:lastRenderedPageBreak/>
              <w:t>487. Agli oneri derivanti dall’attuazione dei commi da 483 a 486</w:t>
            </w:r>
            <w:r w:rsidRPr="009326F2">
              <w:rPr>
                <w:rFonts w:ascii="Times New Roman" w:hAnsi="Times New Roman"/>
                <w:b/>
              </w:rPr>
              <w:t xml:space="preserve"> </w:t>
            </w:r>
            <w:r w:rsidRPr="009326F2">
              <w:rPr>
                <w:rFonts w:ascii="Times New Roman" w:hAnsi="Times New Roman"/>
                <w:lang w:eastAsia="it-IT"/>
              </w:rPr>
              <w:t>del presente articolo,</w:t>
            </w:r>
            <w:r w:rsidRPr="009326F2">
              <w:rPr>
                <w:rFonts w:ascii="Times New Roman" w:hAnsi="Times New Roman"/>
              </w:rPr>
              <w:t xml:space="preserve"> pari a 10,5 milioni di euro per l’anno 2015, a 10,2 milioni di euro per l’anno 2016, a 9,9 milioni di euro per l’anno 2017 e a 9,6 milioni di euro a decorrere dall’anno 2018,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488. Al comma 2 dell'articolo 31 della legge 12 novembre 2011, n. 183,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parole: «e registrata negli anni 2009-2011 per gli anni dal 2014 al 2017» sono sostituite dalle seguenti: «registrata negli anni 2009-2011, per l'anno 2014, e registrata negli anni 2010-2012, per gli anni dal 2015 al 2018»;</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 lettera </w:t>
            </w:r>
            <w:r w:rsidRPr="009326F2">
              <w:rPr>
                <w:rFonts w:ascii="Times New Roman" w:hAnsi="Times New Roman"/>
                <w:i/>
              </w:rPr>
              <w:t>a)</w:t>
            </w:r>
            <w:r w:rsidRPr="009326F2">
              <w:rPr>
                <w:rFonts w:ascii="Times New Roman" w:hAnsi="Times New Roman"/>
              </w:rPr>
              <w:t>, le parole: «, a 19,25 per cento per gli anni 2014 e 2015 e a 20,05 per cento per gli anni 2016 e 2017» sono sostituite dalle seguenti: «, a 19,25 per cento per l'anno 2014, a 17,20 per cento per l'anno 2015 e a 18,03 per cento per gli anni 2016, 2017 e 2018»;</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 lettera </w:t>
            </w:r>
            <w:r w:rsidRPr="009326F2">
              <w:rPr>
                <w:rFonts w:ascii="Times New Roman" w:hAnsi="Times New Roman"/>
                <w:i/>
              </w:rPr>
              <w:t>b)</w:t>
            </w:r>
            <w:r w:rsidRPr="009326F2">
              <w:rPr>
                <w:rFonts w:ascii="Times New Roman" w:hAnsi="Times New Roman"/>
              </w:rPr>
              <w:t>, le parole: «, a 14,07 per cento per gli anni 2014 e 2015 e a 14,62 per cento per gli anni 2016 e 2017» sono sostituite dalle seguenti: «, a 14,07 per cento per l'anno 2014, a 8,60 per cento per l'anno 2015 e a 9,15 per cento per gli anni 2016, 2017 e 2018»;</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 lettera </w:t>
            </w:r>
            <w:r w:rsidRPr="009326F2">
              <w:rPr>
                <w:rFonts w:ascii="Times New Roman" w:hAnsi="Times New Roman"/>
                <w:i/>
              </w:rPr>
              <w:t>c)</w:t>
            </w:r>
            <w:r w:rsidRPr="009326F2">
              <w:rPr>
                <w:rFonts w:ascii="Times New Roman" w:hAnsi="Times New Roman"/>
              </w:rPr>
              <w:t>, le parole: «, a 14,07 per cento per gli anni 2014 e 2015 e a 14,62 per cento per gli anni 2016 e 2017» sono sostituite dalle seguenti: « a 14,07 per cento per l'anno 2014, a 8,60 per cento per l'anno 2015 e a 9,15 per cento per gli anni 2016, 2017 e 2018»;</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sono aggiunti, in fine, i seguenti periodi: «Con decreto del Ministro dell'economia e delle finanze, previa intesa in sede di Conferenza Stato-città ed autonomie locali, possono essere ridefiniti, </w:t>
            </w:r>
            <w:r w:rsidRPr="009326F2">
              <w:rPr>
                <w:rFonts w:ascii="Times New Roman" w:hAnsi="Times New Roman"/>
                <w:b/>
              </w:rPr>
              <w:t>su proposta dell'ANCI e dell'UPI,</w:t>
            </w:r>
            <w:r w:rsidRPr="009326F2">
              <w:rPr>
                <w:rFonts w:ascii="Times New Roman" w:hAnsi="Times New Roman"/>
              </w:rPr>
              <w:t xml:space="preserve"> entro il 31 gennaio 2015 e fermo restando l'obiettivo complessivo del comparto, gli obiettivi di ciascun ente di cui al presente comma, anche tenendo conto delle maggiori funzioni assegnate alle città metropolitane e dei maggiori oneri connessi agli eventi calamitosi, agli interventi di messa in sicurezza degli edifici scolastici e del territorio, all'esercizio della funzione di ente capofila, nonché degli oneri per sentenze passate in giudicato a seguito di procedure di esproprio o di contenziosi connessi a cedimenti strutturali. Decorso tale termine, gli obiettivi di ciascun ente sono quelli individuati applicando le percentuali di cui alle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xml:space="preserve"> del presente comma».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489. Al comma 3 dell'articolo 31 della legge 12 novembre 2011, n. 183, sono aggiunti, in fine, i seguenti periodi: «Nel saldo di cui al primo periodo rilevano gli stanziamenti di competenza del fondo crediti di dubbia esigibilità. Sulla base delle informazioni relative al valore degli accantonamenti effettuati sul fondo crediti di dubbia esigibilità per l'anno 2015 acquisite con specifico monitoraggio, le percentuali riferite all'anno 2015 di cui al comma 2 possono essere modificate. A decorrere dall’anno 2016, le percentuali di cui al comma 2 sono rideterminate tenendo conto del valore degli accantonamenti effettuati sul fondo crediti di dubbia esigibilità nell'anno precedente».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490. Al comma 6-</w:t>
            </w:r>
            <w:r w:rsidRPr="009326F2">
              <w:rPr>
                <w:rFonts w:ascii="Times New Roman" w:hAnsi="Times New Roman"/>
                <w:i/>
              </w:rPr>
              <w:t>bis</w:t>
            </w:r>
            <w:r w:rsidRPr="009326F2">
              <w:rPr>
                <w:rFonts w:ascii="Times New Roman" w:hAnsi="Times New Roman"/>
              </w:rPr>
              <w:t xml:space="preserve"> dell'articolo 31 della legge 12 novembre 2011, n. 183,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 sono aggiunte, in fine, le seguenti parole: «, previo accordo fra gli stessi»;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le parole: «di cui al presente comma sulla base delle istanze» sono sostituite dalle seguenti: «di cui al presente comma determinati sulla base del citato accordo formulato a seguito delle istanze».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491. A decorrere dall’anno 2015 non si applicano: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l'articolo 20, commi 2, 2-</w:t>
            </w:r>
            <w:r w:rsidRPr="009326F2">
              <w:rPr>
                <w:rFonts w:ascii="Times New Roman" w:hAnsi="Times New Roman"/>
                <w:i/>
              </w:rPr>
              <w:t>bis</w:t>
            </w:r>
            <w:r w:rsidRPr="009326F2">
              <w:rPr>
                <w:rFonts w:ascii="Times New Roman" w:hAnsi="Times New Roman"/>
              </w:rPr>
              <w:t xml:space="preserve"> e 3, del decreto-legge 6 luglio 2011, n. 98, convertito, con modificazioni, dalla legge 15 luglio 2011, n. 111;</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il comma 6 dell'articolo 31 della legge 12 novembre 2011, n. 183,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secondo periodo del comma 2 dell'articolo 31 della legge 12 novembre 2011, n. 183,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492. Il comma 17 dell'articolo 32 della legge 12 novembre 2011, n. 183, e successive modificazioni,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493. Al comma 19 dell'articolo 31 della legge 12 novembre 2011, n. 183,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 le parole: «entro trenta giorni dalla fine del periodo di riferimento,» sono soppresse;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primo periodo è inserito il seguente: «Con riferimento al primo semestre, il prospetto è trasmesso entro trenta giorni dalla pubblicazione nella </w:t>
            </w:r>
            <w:r w:rsidRPr="009326F2">
              <w:rPr>
                <w:rFonts w:ascii="Times New Roman" w:hAnsi="Times New Roman"/>
                <w:i/>
              </w:rPr>
              <w:t>Gazzetta Ufficiale</w:t>
            </w:r>
            <w:r w:rsidRPr="009326F2">
              <w:rPr>
                <w:rFonts w:ascii="Times New Roman" w:hAnsi="Times New Roman"/>
              </w:rPr>
              <w:t xml:space="preserve"> del decreto di cui al periodo precedente; il prospetto del secondo semestre è trasmesso entro trenta giorni dalla fine del periodo di riferimento.».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494. Al comma 32 dell'articolo 31 della legge 12 novembre 2011, n. 183, le parole: «del Ministro dell'economia e delle finanze» sono sostituite dalle seguenti: «del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495. Al comma 27 dell'articolo 32 della legge 12 novembre 2011, n. 183, le parole: «del Ministro dell'economia e delle finanze» sono sostituite dalle seguenti: «del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496. All'articolo 4 del decreto-legge 12 settembre 2014, n. 133, convertito, con modificazioni, dalla legge 11 novembre 2014, n. 164,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5, all'alinea, le parole: «300 milioni» sono sostituite dalle seguenti: «240 milioni» e le parole: «e per 100 milioni» sono sostituite dalle seguenti: «e, con riferimento ai soli enti locali, per 40 milioni»; </w:t>
            </w:r>
          </w:p>
          <w:p w:rsidR="001173BA" w:rsidRPr="009326F2" w:rsidRDefault="001173BA" w:rsidP="009C5976">
            <w:pPr>
              <w:jc w:val="both"/>
              <w:rPr>
                <w:rFonts w:ascii="Times New Roman" w:hAnsi="Times New Roman"/>
              </w:rPr>
            </w:pPr>
            <w:r w:rsidRPr="009326F2">
              <w:rPr>
                <w:rFonts w:ascii="Times New Roman" w:hAnsi="Times New Roman"/>
                <w:i/>
              </w:rPr>
              <w:t xml:space="preserve">b) </w:t>
            </w:r>
            <w:r w:rsidRPr="009326F2">
              <w:rPr>
                <w:rFonts w:ascii="Times New Roman" w:hAnsi="Times New Roman"/>
              </w:rPr>
              <w:t>al comma 5-</w:t>
            </w:r>
            <w:r w:rsidRPr="009326F2">
              <w:rPr>
                <w:rFonts w:ascii="Times New Roman" w:hAnsi="Times New Roman"/>
                <w:i/>
              </w:rPr>
              <w:t xml:space="preserve">bis </w:t>
            </w:r>
            <w:r w:rsidRPr="009326F2">
              <w:rPr>
                <w:rFonts w:ascii="Times New Roman" w:hAnsi="Times New Roman"/>
              </w:rPr>
              <w:t xml:space="preserve">le parole: «Rilevano ai fini dell'esclusione prevista dal comma 5» sono sostituite dalle seguenti: «Ai fini dell'esclusione di cui alla lettera </w:t>
            </w:r>
            <w:r w:rsidRPr="009326F2">
              <w:rPr>
                <w:rFonts w:ascii="Times New Roman" w:hAnsi="Times New Roman"/>
                <w:i/>
              </w:rPr>
              <w:t>a)</w:t>
            </w:r>
            <w:r w:rsidRPr="009326F2">
              <w:rPr>
                <w:rFonts w:ascii="Times New Roman" w:hAnsi="Times New Roman"/>
              </w:rPr>
              <w:t xml:space="preserve"> del comma 5 rilevano»;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secondo periodo del comma 6, le parole: «precedente ed entro il termine perentorio del 28 febbraio 2015» sono sostituite dalle seguenti: «precedente e i comuni e le province comunicano, entro il termine perentorio del 28 febbraio 2015</w:t>
            </w:r>
            <w:r w:rsidRPr="009326F2">
              <w:rPr>
                <w:rFonts w:ascii="Times New Roman" w:hAnsi="Times New Roman"/>
                <w:b/>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497. Al comma 23 dell'articolo 31 della legge 12 novembre 2011, n. 183,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è aggiunto, infine, il seguente periodo: «Il presente comma non si applica alle città metropolitane e alle province oggetto di riordino di cui alla legge 7 aprile 2014, n. 56.»;</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è aggiunto, in fine, il seguente periodo: «I comuni istituiti a seguito di fusione a decorrere dall'anno 2011 sono soggetti alle regole del patto di stabilità interno dal quinto anno successivo a quello della loro istituzione, assumendo quale base di calcolo le risultanze dell'ultimo triennio disponibile».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498. Alla compensazione degli effetti finanziari in termini di fabbisogno e di indebitamento netto derivanti dall’attuazione delle disposizioni di cui al comma 497, lettera </w:t>
            </w:r>
            <w:r w:rsidRPr="009326F2">
              <w:rPr>
                <w:rFonts w:ascii="Times New Roman" w:hAnsi="Times New Roman"/>
                <w:b/>
                <w:i/>
              </w:rPr>
              <w:t xml:space="preserve">b), </w:t>
            </w:r>
            <w:r w:rsidRPr="009326F2">
              <w:rPr>
                <w:rFonts w:ascii="Times New Roman" w:hAnsi="Times New Roman"/>
                <w:lang w:eastAsia="it-IT"/>
              </w:rPr>
              <w:t>del presente articolo</w:t>
            </w:r>
            <w:r w:rsidRPr="009326F2">
              <w:rPr>
                <w:rFonts w:ascii="Times New Roman" w:hAnsi="Times New Roman"/>
                <w:b/>
              </w:rPr>
              <w:t>,</w:t>
            </w:r>
            <w:r w:rsidRPr="009326F2">
              <w:rPr>
                <w:rFonts w:ascii="Times New Roman" w:hAnsi="Times New Roman"/>
              </w:rPr>
              <w:t xml:space="preserve"> pari a 0,3 milioni di euro per l’anno 2015, a 10,6 milioni di euro per ciascuno degli anni 2016 e 2017 e a 14,7 milioni di euro a decorrere dall’anno 2018, si provvede mediante corrispondente utilizzo del Fondo per la compensazione degli effetti finanziari non previsti a legislazione vigente conseguenti all’attualizzazione di contributi pluriennali, di cui all’articolo 6, comma 2, del decreto- 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499. Il comma 122 dell'articolo 1 della legge 13 dicembre 2010, n. 220, e successive modificazioni,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122.</w:t>
            </w:r>
            <w:r w:rsidRPr="009326F2">
              <w:rPr>
                <w:rFonts w:ascii="Times New Roman" w:hAnsi="Times New Roman"/>
              </w:rPr>
              <w:t xml:space="preserve"> Con decreto del Ministro dell'economia e delle finanze, sentita la Conferenza Stato-città ed autonomie locali, sono definiti i criteri e le modalità di riduzione degli obiettivi annuali degli enti assoggettabili alla sanzione di cui alla lettera </w:t>
            </w:r>
            <w:r w:rsidRPr="009326F2">
              <w:rPr>
                <w:rFonts w:ascii="Times New Roman" w:hAnsi="Times New Roman"/>
                <w:i/>
              </w:rPr>
              <w:t>a)</w:t>
            </w:r>
            <w:r w:rsidRPr="009326F2">
              <w:rPr>
                <w:rFonts w:ascii="Times New Roman" w:hAnsi="Times New Roman"/>
              </w:rPr>
              <w:t xml:space="preserve"> del comma 26 dell'articolo 31 della legge 12 novembre 2011, n. 183, operata, in caso di mancato raggiungimento dell'obiettivo del patto di stabilità interno, a valere sul fondo di solidarietà comunale e sul fondo sperimentale di riequilibrio nonché sui trasferimenti erariali destinati alle province della Regione siciliana e della Sardegna. L'importo complessivo della riduzione degli obiettivi è commisurato agli effetti finanziari determinati dall'applicazione della predetta sanzione».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500. Al fine di realizzare le condizioni previste dall’articolo 7, comma 1, del decreto-legge 6 luglio 2011, n. 98, convertito, con modificazioni, dalla legge 15 luglio 2011, n. 111, e di ottenere i conseguenti risparmi di spesa, all’articolo 5, comma 1, secondo periodo, della legge 2 luglio 2004, n. 165, </w:t>
            </w:r>
            <w:r w:rsidRPr="009326F2">
              <w:rPr>
                <w:rFonts w:ascii="Times New Roman" w:hAnsi="Times New Roman"/>
              </w:rPr>
              <w:lastRenderedPageBreak/>
              <w:t xml:space="preserve">sono aggiunte, in fine, le seguenti parole: «e le elezioni dei nuovi Consigli hanno luogo non oltre i sessanta giorni successivi al termine del quinquennio».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501. È disposta l'esclusione dal patto di stabilità interno, per l'anno 2015, delle spese sostenute dai comuni individuati ai sensi dell'articolo 1, comma 1, del decreto-legge 6 giugno 2012, n. 74, convertito, con modificazioni, dalla legge 1° agosto 2012, n. 122, e dall'articolo 67-septies del decreto-legge 22 giugno 2012, n. 83, convertito, con modificazioni, dalla legge 7 agosto 2012, n. 134, con risorse proprie provenienti da erogazioni liberali e donazioni da parte di cittadini privati ed imprese e puntualmente finalizzate a fronteggiare gli eccezionali eventi sismici e la ricostruzione, per un importo massimo complessivo di 5 milioni di euro. L'ammontare delle spese da escludere dal patto di stabilità interno ai sensi del periodo precedente è determinato dalla regione Emilia-Romagna nei limiti di 4 milioni di euro e dalle regioni Lombardia e Veneto nel limiti di 0,5 milioni di euro per ciascuna regione. Le regioni comunicano al Ministero dell'economia e delle finanze e ai comuni interessati, entro il 30 giugno 2015, gli importi di cui al periodo precedente. Alla compensazione degli effetti finanziari in termini di fabbisogno e di indebitamento netto derivanti dall'attuazione del presente comma, pari a 5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n.154, convertito, con modificazioni, dalla legge 4 dicembre 2008, n. 189,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502. Il pagamento delle rate scadenti nell’esercizio 2015 dei mutui concessi dalla Cassa depositi e prestiti S.p.A. ai comuni di cui al decreto del Ministro dell’economia e delle finanze 1° giugno 2012, pubblicato nella Gazzetta Ufficiale n. 130 del 6 giugno 2012, e successive modificazioni, e all’articolo 67-septies del decreto-legge 22 giugno 2012, n. 83, convertito, con modificazioni, dalla legge 7 agosto 2012, n.134, e successive modificazioni, nonché alle province dei predetti comuni, trasferiti al Ministero dell’economia e delle finanze in attuazione dell’articolo 5, commi 1 e 3, del decreto-legge 30 settembre 2003, n. 269, convertito, con modificazioni, dalla legge 24 novembre 2003, n. 326, è differito, senza applicazione di sanzioni e interessi, al secondo anno immediatamente successivo alla data di scadenza del periodo di ammortamento, sulla base della periodicità di pagamento prevista nei provvedimenti e nei contratti regolanti i mutui stessi. Il presente comma entra in vigore alla data di pubblicazione della presente legge nella Gazzetta Ufficiale. Ai relativi oneri, pari a 12,5 milioni di euro per l’anno 2015, a 6 milioni di euro per l’anno 2016 e a 6 milioni di euro per l’anno 2017, si provvede con le risorse di cui alle contabilità speciali di cui all’articolo 2, comma 6, del decreto-legge 6 giugno 2012, n. 74, convertito, con modificazioni, dalla legge 1° agosto 2012, n.122, che sono corrispondentemente versate all’entrata del bilancio dello Stato nei predetti anni.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503. All'articolo 1, comma 356, della legge 27 dicembre 2013, n. 147, le parole "all'anno immediatamente successivo" sono sostituite da "al secondo anno immediatamente successivo" e le parole: "5,3 milioni di euro per l'armo 2015, si provvede con le risorse di cui alle contabilità speciali di cui all’articolo 2, comma 6, del decreto-legge 6 giugno 2012, n. 74, convertito, con modificazioni, dalla legge 1° agosto 2012, n.122, che sono versate all'entrata del bilancio dello Stato" sono sostituite dalle seguenti: "12,1 milioni di euro per l'anno 2015 e 6 milioni di euro per 1'anno 2016, si provvede con le risorse di cui alle contabilità speciali di cui all'articolo 2, comma 6, del decreto-legge 6 giugno 2012, n. 74, convertito, con modificazioni, dalla legge 1° agosto 2012, n. 122, che sono versate all'entrata del bilancio dello Stato”.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504. All'articolo 3, comma 7, lettera </w:t>
            </w:r>
            <w:r w:rsidRPr="009326F2">
              <w:rPr>
                <w:rFonts w:ascii="Times New Roman" w:hAnsi="Times New Roman"/>
                <w:i/>
              </w:rPr>
              <w:t>a)</w:t>
            </w:r>
            <w:r w:rsidRPr="009326F2">
              <w:rPr>
                <w:rFonts w:ascii="Times New Roman" w:hAnsi="Times New Roman"/>
              </w:rPr>
              <w:t>, del decreto legislativo 23 giugno 2011, n. 118, e successive modificazioni, le parole: «, quelli relativi alla politica regionale unitaria -- cooperazione territoriale,» sono soppresse.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505. Dopo il comma 4 dell'articolo 3 del decreto legislativo 23 giugno 2011, n. 118, e successive modificazioni,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xml:space="preserve">. Le regioni che hanno partecipato alla sperimentazione nell'anno 2014, nell'ambito del riaccertamento ordinario effettuato nel 2015 ai fini del rendiconto 2014, provvedono al riaccertamento dei residui attivi e passivi relativi alla politica regionale unitaria -- cooperazione territoriale non effettuato in occasione del riaccertamento straordinario effettuato ai sensi dell'articolo 14 del decreto del Presidente del Consiglio dei ministri 28 </w:t>
            </w:r>
            <w:r w:rsidRPr="009326F2">
              <w:rPr>
                <w:rFonts w:ascii="Times New Roman" w:hAnsi="Times New Roman"/>
              </w:rPr>
              <w:lastRenderedPageBreak/>
              <w:t xml:space="preserve">dicembre 2011, pubblicato nel supplemento ordinario n. 285 alla </w:t>
            </w:r>
            <w:r w:rsidRPr="009326F2">
              <w:rPr>
                <w:rFonts w:ascii="Times New Roman" w:hAnsi="Times New Roman"/>
                <w:i/>
              </w:rPr>
              <w:t>Gazzetta Ufficiale</w:t>
            </w:r>
            <w:r w:rsidRPr="009326F2">
              <w:rPr>
                <w:rFonts w:ascii="Times New Roman" w:hAnsi="Times New Roman"/>
              </w:rPr>
              <w:t xml:space="preserve"> n. 304 del 31 dicembre 2011».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506. All'articolo 3, comma 17, del decreto legislativo 23 giugno 2011, n. 118,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alle parole: «La copertura» sono premesse le seguenti: «Nelle more dell’adozione del decreto di cui al comma 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la parola: «2017» è sostituita dalle seguenti: «2042 da parte degli enti coinvolti nella sperimentazione che hanno effettuato il riaccertamento straordinario dei residui nel 2012, e fino al 2043 da parte degli enti coinvolti nella sperimentazione che hanno effettuato il riaccertamento straordinario dei residui al 1º gennaio 2014».</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507. All'articolo 14, comma 1 del decreto legislativo 14 marzo 2011, n. 23, sono aggiunte, in fine, le seguenti parole: "Le disposizioni di cui al presente comma si applicano anche all'imposta municipale immobiliare IMI della Provincia di Bolzano, istituita con legge provinciale 23 aprile 2014, n. 3.".</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508. Al paragrafo 3.3 dell'allegato 4/2, recante «Principio contabile applicato concernente la contabilità finanziaria», annesso al decreto legislativo 23 giugno 2011, n. 118, dopo le parole: «e dal terzo esercizio l'accantonamento al fondo è effettuato per l'intero importo.» sono aggiunte le seguenti: «Con riferimento agli enti locali, nel 2015 è stanziata in bilancio una quota dell'importo dell'accantonamento quantificato nel prospetto riguardante il fondo crediti di dubbia esigibilità allegato al bilancio di previsione pari almeno al 36 per cento, se l'ente non ha aderito alla sperimentazione di cui all'articolo 36, e al 55 per cento, se l'ente ha aderito alla predetta sperimentazione. Nel 2016 per tutti gli enti locali lo stanziamento di bilancio riguardante il fondo crediti di dubbia esigibilità è pari almeno al 55 per cento, nel 2017 è pari almeno al 70 per cento, nel 2018 è pari almeno all'85 per cento e dal 2019 l'accantonamento al fondo è effettuato per l'intero importo».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509. All'articolo 151 del testo unico delle leggi sull'ordinamento degli enti locali, di cui al decreto legislativo 18 agosto 2000, n. 267,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dopo le parole: «entro il 31 luglio di ogni anno e» è inserita la seguente: «deliberano»;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8, le parole: «31 luglio» sono sostituite dalle seguenti: «30 settembre».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510. A decorrere dall'anno 2015, le riserve di cui all'articolo 1, comma 508, della legge 27 dicembre 2013, n. 147, afferenti al territorio della regione Sardegna, sono finalizzate nella misura di 50 milioni di euro alle spese in conto capitale della regione e per il restante importo alla riduzione del debito regionale e degli enti locali ricadenti nel territorio della medesima regione.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511</w:t>
            </w:r>
            <w:r w:rsidRPr="009326F2">
              <w:rPr>
                <w:rFonts w:ascii="Times New Roman" w:hAnsi="Times New Roman"/>
                <w:i/>
              </w:rPr>
              <w:t xml:space="preserve">. </w:t>
            </w:r>
            <w:r w:rsidRPr="009326F2">
              <w:rPr>
                <w:rFonts w:ascii="Times New Roman" w:hAnsi="Times New Roman"/>
              </w:rPr>
              <w:t xml:space="preserve">Le disposizioni recate dai commi da 512 a 522, di attuazione dell'Accordo sottoscritto il 23 ottobre 2014 tra il Presidente del Consiglio dei ministri, il Ministro dell'economia e delle finanze e il Presidente della regione Friuli Venezia Giulia, entrano in vigore dal giorno della pubblicazione della presente legge nella </w:t>
            </w:r>
            <w:r w:rsidRPr="009326F2">
              <w:rPr>
                <w:rFonts w:ascii="Times New Roman" w:hAnsi="Times New Roman"/>
                <w:i/>
              </w:rPr>
              <w:t>Gazzetta ufficiale</w:t>
            </w:r>
            <w:r w:rsidRPr="009326F2">
              <w:rPr>
                <w:rFonts w:ascii="Times New Roman" w:hAnsi="Times New Roman"/>
              </w:rPr>
              <w:t xml:space="preserve">. </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512</w:t>
            </w:r>
            <w:r w:rsidRPr="009326F2">
              <w:rPr>
                <w:rFonts w:ascii="Times New Roman" w:hAnsi="Times New Roman"/>
                <w:i/>
              </w:rPr>
              <w:t xml:space="preserve">. </w:t>
            </w:r>
            <w:r w:rsidRPr="009326F2">
              <w:rPr>
                <w:rFonts w:ascii="Times New Roman" w:hAnsi="Times New Roman"/>
              </w:rPr>
              <w:t xml:space="preserve"> Il contributo, in termini di saldo netto da finanziare dovuto dalla regione Friuli Venezia Giulia in relazione all'attuazione del federalismo fiscale, previsto all'articolo 1, comma 152, della legge 13 dicembre 2010, n. 220, quantificato in 370 milioni di euro annui dal 2011 al 2017, è sostituito da un contributo finalizzato alla sostenibilità del debito pubblico pari a 370 milioni di euro, per ciascuno degli anni dal 2011 al 2014, a 260 milioni di euro, per l'anno 2015, e a 250 milioni di euro, per ciascuno degli anni 2016 e 2017.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513</w:t>
            </w:r>
            <w:r w:rsidRPr="009326F2">
              <w:rPr>
                <w:rFonts w:ascii="Times New Roman" w:hAnsi="Times New Roman"/>
                <w:i/>
              </w:rPr>
              <w:t xml:space="preserve">. </w:t>
            </w:r>
            <w:r w:rsidRPr="009326F2">
              <w:rPr>
                <w:rFonts w:ascii="Times New Roman" w:hAnsi="Times New Roman"/>
              </w:rPr>
              <w:t xml:space="preserve">Il pagamento di cui alla lettera </w:t>
            </w:r>
            <w:r w:rsidRPr="009326F2">
              <w:rPr>
                <w:rFonts w:ascii="Times New Roman" w:hAnsi="Times New Roman"/>
                <w:i/>
              </w:rPr>
              <w:t xml:space="preserve">a) </w:t>
            </w:r>
            <w:r w:rsidRPr="009326F2">
              <w:rPr>
                <w:rFonts w:ascii="Times New Roman" w:hAnsi="Times New Roman"/>
              </w:rPr>
              <w:t xml:space="preserve">del comma 152 dell'articolo 1 della legge 13 dicembre 2010, n. 220, al netto del credito vantato dalla regione Friuli Venezia Giulia nei confronti dello Stato in base al comma 151, lettera </w:t>
            </w:r>
            <w:r w:rsidRPr="009326F2">
              <w:rPr>
                <w:rFonts w:ascii="Times New Roman" w:hAnsi="Times New Roman"/>
                <w:i/>
              </w:rPr>
              <w:t>a)</w:t>
            </w:r>
            <w:r w:rsidRPr="009326F2">
              <w:rPr>
                <w:rFonts w:ascii="Times New Roman" w:hAnsi="Times New Roman"/>
              </w:rPr>
              <w:t xml:space="preserve">, del medesimo articolo 1, è rideterminato per gli anni dal 2011 al 2017 in 550 milioni di euro nel 2014, 350 milioni di euro nel 2015, 340 milioni di euro nel 2016 e 350 milioni di euro nel 2017. I predetti pagamenti sono </w:t>
            </w:r>
            <w:r w:rsidRPr="009326F2">
              <w:rPr>
                <w:rFonts w:ascii="Times New Roman" w:hAnsi="Times New Roman"/>
              </w:rPr>
              <w:lastRenderedPageBreak/>
              <w:t xml:space="preserve">effettuati mediante versamento all'entrata del bilancio dello Stato entro la data prevista dall'Accordo di cui al comma 511.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514</w:t>
            </w:r>
            <w:r w:rsidRPr="009326F2">
              <w:rPr>
                <w:rFonts w:ascii="Times New Roman" w:hAnsi="Times New Roman"/>
                <w:i/>
              </w:rPr>
              <w:t xml:space="preserve">. </w:t>
            </w:r>
            <w:r w:rsidRPr="009326F2">
              <w:rPr>
                <w:rFonts w:ascii="Times New Roman" w:hAnsi="Times New Roman"/>
              </w:rPr>
              <w:t xml:space="preserve">Il contributo in termini di indebitamento netto di cui all'articolo 1, comma 156, della legge 13 dicembre 2010, n. 220, è pari a 220 milioni di euro nell'esercizio 2014, 270 milioni di euro nell'esercizio 2015, 260 milioni di euro nell'esercizio 2016 e 270 milioni di euro nell'esercizio 2017. Il predetto contributo è finalizzato alla sostenibilità del debito pubblico.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515</w:t>
            </w:r>
            <w:r w:rsidRPr="009326F2">
              <w:rPr>
                <w:rFonts w:ascii="Times New Roman" w:hAnsi="Times New Roman"/>
                <w:i/>
              </w:rPr>
              <w:t xml:space="preserve">. </w:t>
            </w:r>
            <w:r w:rsidRPr="009326F2">
              <w:rPr>
                <w:rFonts w:ascii="Times New Roman" w:hAnsi="Times New Roman"/>
              </w:rPr>
              <w:t xml:space="preserve"> In caso di mancato versamento all'entrata del bilancio dello Stato entro i termini indicati al comma 513, il Ministero dell'economia e delle finanze trattiene gli importi corrispondenti a valere sulle somme a qualsiasi titolo spettanti alla regione Friuli Venezia Giulia, avvalendosi anche dell'Agenzia delle entrate per le somme introitate dalla regione per il tramite della Struttura di gestione dell'Agenzia delle entrate.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516</w:t>
            </w:r>
            <w:r w:rsidRPr="009326F2">
              <w:rPr>
                <w:rFonts w:ascii="Times New Roman" w:hAnsi="Times New Roman"/>
                <w:i/>
              </w:rPr>
              <w:t xml:space="preserve">. </w:t>
            </w:r>
            <w:r w:rsidRPr="009326F2">
              <w:rPr>
                <w:rFonts w:ascii="Times New Roman" w:hAnsi="Times New Roman"/>
              </w:rPr>
              <w:t xml:space="preserve"> Al fine di assicurare il concorso agli obiettivi di finanza pubblica, in applicazione della normativa vigente e dell'Accordo sottoscritto il 23 ottobre 2014 di cui al comma 511, l'obiettivo del patto di stabilità interno della regione Friuli Venezia Giulia di cui al comma 454 dell'articolo 1 della legge 24 dicembre 2012, n. 228, e al comma 155 dell'articolo 1 della legge 13 dicembre 2010, n. 220, è determinato in 4.980,07 milioni di euro per l'anno 2014, in 4.797,61 milioni di euro per l'anno 2015, in 4.807,61 milioni di euro per l'anno 2016 e in 4.797,61 milioni di euro per l'anno 2017. Gli obiettivi di cui al precedente periodo sono rideterminati a seguito dell'aggiornamento della previsione della spesa sanitaria, in conformità ai parametri tendenziali previsti nell'ambito del Patto della salute. Dagli stessi sono escluse le spese previste dall'Accordo di cui al comma 511</w:t>
            </w:r>
            <w:r w:rsidRPr="009326F2">
              <w:rPr>
                <w:rFonts w:ascii="Times New Roman" w:hAnsi="Times New Roman"/>
                <w:i/>
              </w:rPr>
              <w:t xml:space="preserve">. </w:t>
            </w:r>
            <w:r w:rsidRPr="009326F2">
              <w:rPr>
                <w:rFonts w:ascii="Times New Roman" w:hAnsi="Times New Roman"/>
              </w:rPr>
              <w:t xml:space="preserve">I predetti obiettivi per gli anni dal 2015 al 2017 possono essere rideterminati in conseguenza di nuovi contributi alla finanza pubblica posti a carico delle autonomie speciali con legge statale. A tal fine il Ministero dell'economia e delle finanze, laddove necessario, comunica alla regione Friuli Venezia Giulia entro il 30 giugno di ciascun anno l'obiettivo rideterminato.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517</w:t>
            </w:r>
            <w:r w:rsidRPr="009326F2">
              <w:rPr>
                <w:rFonts w:ascii="Times New Roman" w:hAnsi="Times New Roman"/>
                <w:i/>
              </w:rPr>
              <w:t xml:space="preserve">. </w:t>
            </w:r>
            <w:r w:rsidRPr="009326F2">
              <w:rPr>
                <w:rFonts w:ascii="Times New Roman" w:hAnsi="Times New Roman"/>
              </w:rPr>
              <w:t xml:space="preserve"> Negli anni dal 2014 al 2017 non si applica alla regione Friuli Venezia Giulia quanto disposto dagli ultimi due periodi del comma 454 dell'articolo 1 della legge 24 dicembre 2012, n. 228.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518</w:t>
            </w:r>
            <w:r w:rsidRPr="009326F2">
              <w:rPr>
                <w:rFonts w:ascii="Times New Roman" w:hAnsi="Times New Roman"/>
                <w:i/>
              </w:rPr>
              <w:t xml:space="preserve">. </w:t>
            </w:r>
            <w:r w:rsidRPr="009326F2">
              <w:rPr>
                <w:rFonts w:ascii="Times New Roman" w:hAnsi="Times New Roman"/>
              </w:rPr>
              <w:t xml:space="preserve"> Gli obiettivi degli enti locali della regione Friuli Venezia Giulia per il periodo 2014-2017 sono complessivamente determinati in base alla normativa nazionale secondo le modalità stabilite nell'Accordo di cui al comma 511. A tal fine, per ciascuno degli anni dal 2015 al 2017, il Ministero dell'economia e delle finanze comunica alla regione Friuli Venezia Giulia entro il 28 febbraio di ogni anno l'importo dell'obiettivo determinato. Tale importo può essere aggiornato in relazione ad eventuali modifiche normative statali sopravvenute che comportino una rideterminazione degli obiettivi fissati per gli enti locali del territorio nazionale. A tal fine il Ministero dell'economia e delle finanze, laddove necessario, comunica alla regione Friuli Venezia Giulia entro trenta giorni dall'approvazione della normativa statale che prevede le modifiche alla normativa sul patto di stabilità interno, l'obiettivo rideterminato.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519</w:t>
            </w:r>
            <w:r w:rsidRPr="009326F2">
              <w:rPr>
                <w:rFonts w:ascii="Times New Roman" w:hAnsi="Times New Roman"/>
                <w:i/>
              </w:rPr>
              <w:t xml:space="preserve">. </w:t>
            </w:r>
            <w:r w:rsidRPr="009326F2">
              <w:rPr>
                <w:rFonts w:ascii="Times New Roman" w:hAnsi="Times New Roman"/>
              </w:rPr>
              <w:t xml:space="preserve"> Gli obiettivi di cui al comma 516</w:t>
            </w:r>
            <w:r w:rsidRPr="009326F2">
              <w:rPr>
                <w:rFonts w:ascii="Times New Roman" w:hAnsi="Times New Roman"/>
                <w:i/>
              </w:rPr>
              <w:t xml:space="preserve"> </w:t>
            </w:r>
            <w:r w:rsidRPr="009326F2">
              <w:rPr>
                <w:rFonts w:ascii="Times New Roman" w:hAnsi="Times New Roman"/>
              </w:rPr>
              <w:t>sono comprensivi del contributo alla finanza pubblica previsto ai commi 400 e 401</w:t>
            </w:r>
            <w:r w:rsidRPr="009326F2">
              <w:rPr>
                <w:rFonts w:ascii="Times New Roman" w:hAnsi="Times New Roman"/>
                <w:b/>
              </w:rPr>
              <w:t xml:space="preserve"> </w:t>
            </w:r>
            <w:r w:rsidRPr="009326F2">
              <w:rPr>
                <w:rFonts w:ascii="Times New Roman" w:hAnsi="Times New Roman"/>
              </w:rPr>
              <w:t xml:space="preserve">del presente articolo.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520. Agli enti locali della regione Friuli Venezia Giulia si applicano le esclusioni dal saldo finanziario rilevante ai fini della verifica del rispetto del patto di stabilità interno previste dalle disposizioni statali vigenti per i rimanenti enti del territorio nazionale. Sino a quando gli obiettivi della regione sono espressi in termini di tetto di spesa, sono, altresì, escluse dal patto di stabilità interno le somme restituite dagli enti locali alla regione.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521</w:t>
            </w:r>
            <w:r w:rsidRPr="009326F2">
              <w:rPr>
                <w:rFonts w:ascii="Times New Roman" w:hAnsi="Times New Roman"/>
                <w:i/>
              </w:rPr>
              <w:t xml:space="preserve">. </w:t>
            </w:r>
            <w:r w:rsidRPr="009326F2">
              <w:rPr>
                <w:rFonts w:ascii="Times New Roman" w:hAnsi="Times New Roman"/>
              </w:rPr>
              <w:t xml:space="preserve"> E' fatta salva la facoltà da parte dello Stato di modificare i predetti contributi in termini di saldo netto da finanziare e di indebitamento netto posti a carico della regione Friuli Venezia Giulia e dei relativi enti locali per far fronte alle esigenze di finanza pubblica. </w:t>
            </w:r>
          </w:p>
        </w:tc>
      </w:tr>
      <w:tr w:rsidR="001173BA" w:rsidRPr="009326F2" w:rsidTr="001173BA">
        <w:tc>
          <w:tcPr>
            <w:tcW w:w="13749" w:type="dxa"/>
          </w:tcPr>
          <w:p w:rsidR="001173BA" w:rsidRPr="009326F2" w:rsidRDefault="001173BA" w:rsidP="00CC6FE6">
            <w:pPr>
              <w:jc w:val="both"/>
              <w:rPr>
                <w:rFonts w:ascii="Times New Roman" w:hAnsi="Times New Roman"/>
              </w:rPr>
            </w:pPr>
            <w:r w:rsidRPr="009326F2">
              <w:rPr>
                <w:rFonts w:ascii="Times New Roman" w:hAnsi="Times New Roman"/>
              </w:rPr>
              <w:t>522</w:t>
            </w:r>
            <w:r w:rsidRPr="009326F2">
              <w:rPr>
                <w:rFonts w:ascii="Times New Roman" w:hAnsi="Times New Roman"/>
                <w:i/>
              </w:rPr>
              <w:t xml:space="preserve">. </w:t>
            </w:r>
            <w:r w:rsidRPr="009326F2">
              <w:rPr>
                <w:rFonts w:ascii="Times New Roman" w:hAnsi="Times New Roman"/>
              </w:rPr>
              <w:t xml:space="preserve"> Gli oneri in termini di indebitamento netto e di fabbisogno derivanti dall'applicazione del comma 514 del presente articolo, pari a 80 milioni di euro per ciascuno degli anni dal 2014 al 2017, trovano compensazione per pari importo a valere sul «Fondo Rapporti finanziari con le autonomie speciali» di cui all'articolo 42, comma 8, del decreto-legge 12 settembre 2014, n. 133, convertito, con modificazioni, dalla legge 11 novembre 2014, n. 164. Il Ministro dell'economia e delle finanze è autorizzato ad apportare, con propri decreti, le occorrenti variazioni di bilancio.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523. La regione Friuli Venezia Giulia è autorizzata a rimodulare gli interventi e le iniziative di cui agli articoli 8, 16 e 21 della legge 23 febbraio 2001, n. 38, ferma restando la finalizzazione degli interventi e delle iniziative stesse a favore della minoranza linguistica slovena. Le risorse di cui al presente comma sono determinate annualmente dalla legge di stabilità ai sensi dell'articolo 11, comma 3, lettera </w:t>
            </w:r>
            <w:r w:rsidRPr="009326F2">
              <w:rPr>
                <w:rFonts w:ascii="Times New Roman" w:hAnsi="Times New Roman"/>
                <w:i/>
              </w:rPr>
              <w:t>d)</w:t>
            </w:r>
            <w:r w:rsidRPr="009326F2">
              <w:rPr>
                <w:rFonts w:ascii="Times New Roman" w:hAnsi="Times New Roman"/>
              </w:rPr>
              <w:t>, della legge 31 dicembre 2009, n. 196.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524. A decorrere dall’anno 2015, a compensazione della perdita di gettito subita dalla regione Valle d’Aosta nella determinazione dell’accisa di cui all’articolo 4, comma 1, lettere </w:t>
            </w:r>
            <w:r w:rsidRPr="009326F2">
              <w:rPr>
                <w:rFonts w:ascii="Times New Roman" w:hAnsi="Times New Roman"/>
                <w:i/>
              </w:rPr>
              <w:t xml:space="preserve">a) </w:t>
            </w:r>
            <w:r w:rsidRPr="009326F2">
              <w:rPr>
                <w:rFonts w:ascii="Times New Roman" w:hAnsi="Times New Roman"/>
              </w:rPr>
              <w:t>e</w:t>
            </w:r>
            <w:r w:rsidRPr="009326F2">
              <w:rPr>
                <w:rFonts w:ascii="Times New Roman" w:hAnsi="Times New Roman"/>
                <w:i/>
              </w:rPr>
              <w:t xml:space="preserve"> b),</w:t>
            </w:r>
            <w:r w:rsidRPr="009326F2">
              <w:rPr>
                <w:rFonts w:ascii="Times New Roman" w:hAnsi="Times New Roman"/>
              </w:rPr>
              <w:t xml:space="preserve"> della legge 26 novembre 1981, n. 690, e` corrisposto alla stessa regione un trasferimento di importo pari a 70 milioni di euro annui.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525. Alla legge 24 aprile 1941, n. 392,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il secondo comma dell'articolo 1 è sostituito dal seguente:</w:t>
            </w:r>
          </w:p>
          <w:p w:rsidR="001173BA" w:rsidRPr="009326F2" w:rsidRDefault="001173BA" w:rsidP="009C5976">
            <w:pPr>
              <w:jc w:val="both"/>
              <w:rPr>
                <w:rFonts w:ascii="Times New Roman" w:hAnsi="Times New Roman"/>
              </w:rPr>
            </w:pPr>
            <w:r w:rsidRPr="009326F2">
              <w:rPr>
                <w:rFonts w:ascii="Times New Roman" w:hAnsi="Times New Roman"/>
              </w:rPr>
              <w:t>«A decorrere dal 1º settembre 2015 le spese obbligatorie di cui al primo comma sono trasferite dai comuni al Ministero della giustizia e non sono dovuti ai comuni canoni in caso di locazione o comunque utilizzo di immobili di proprietà comunale, destinati a sedi di uffici giudiziari. Il trasferimento delle spese obbligatorie non scioglie i rapporti in corso e di cui è parte il comune per le spese obbligatorie di cui al primo comma, né modifica la titolarità delle posizioni di debito e di credito sussistenti al momento del trasferimento stesso. Il Ministero della giustizia subentra nei rapporti di cui al periodo precedente, fatta salva la facoltà di recesso. Anche successivamente al 1º settembre 2015 i locali demaniali adibiti ad uso di uffici giudiziari continuano a conservare tale destinazione»;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gli articoli 2, 3, 4 e 5 sono abrogati con decorrenza dal 1º settembre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526. Per l'anno 2015 la dotazione del capitolo 1551 dello stato di previsione della spesa del Ministero della giustizia è finalizzata all'erogazione del contributo ai comuni interessati delle spese di cui all'articolo 1 della legge 24 aprile 1941, n. 392, come modificato dal comma 525 del presente articolo, sostenute sino a tutto il 31 agosto 2015. A partire dal 1º settembre 2015 la residua dotazione di bilancio, in termini di competenza e di cassa, confluisce in un apposito capitolo da istituire per le finalità di cui al secondo comma del citato articolo 1 della legge n. 392 del 1941, come sostituito dal comma 525, lettera </w:t>
            </w:r>
            <w:r w:rsidRPr="009326F2">
              <w:rPr>
                <w:rFonts w:ascii="Times New Roman" w:hAnsi="Times New Roman"/>
                <w:i/>
              </w:rPr>
              <w:t>a)</w:t>
            </w:r>
            <w:r w:rsidRPr="009326F2">
              <w:rPr>
                <w:rFonts w:ascii="Times New Roman" w:hAnsi="Times New Roman"/>
              </w:rPr>
              <w:t>, del presente articolo. A decorrere dall’anno 2016 tale dotazione è incrementata di 200 milioni di euro annui. I rimborsi ai comuni per l'anno 2015 sono determinati ai sensi dell'articolo 1 del regolamento di cui al decreto del Presidente della Repubblica 4 maggio 1998, n. 187, e successive modificazioni, in relazione alle spese di cui al citato articolo 1 della legge n. 392 del 1941, come modificato dal citato comma 525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527. Con decreto del Ministro della giustizia, di concerto con il Ministro dell'economia e delle finanze, è determinato, per ciascun ufficio giudiziario, l'importo complessivo delle spese di cui all'articolo 1 della legge 24 aprile 1941, n. 392, come modificato dal comma 525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528. L'importo di cui al comma 527 è determinato sulla base dei costi </w:t>
            </w:r>
            <w:r w:rsidRPr="009326F2">
              <w:rPr>
                <w:rFonts w:ascii="Times New Roman" w:hAnsi="Times New Roman"/>
                <w:i/>
              </w:rPr>
              <w:t>standard</w:t>
            </w:r>
            <w:r w:rsidRPr="009326F2">
              <w:rPr>
                <w:rFonts w:ascii="Times New Roman" w:hAnsi="Times New Roman"/>
              </w:rPr>
              <w:t xml:space="preserve"> per categorie omogenee di beni e servizi, in rapporto al bacino di utenza e all'indice delle sopravvenienze di ciascun ufficio giudiziario. La metodologia di quantificazione dei costi </w:t>
            </w:r>
            <w:r w:rsidRPr="009326F2">
              <w:rPr>
                <w:rFonts w:ascii="Times New Roman" w:hAnsi="Times New Roman"/>
                <w:i/>
              </w:rPr>
              <w:t>standard</w:t>
            </w:r>
            <w:r w:rsidRPr="009326F2">
              <w:rPr>
                <w:rFonts w:ascii="Times New Roman" w:hAnsi="Times New Roman"/>
              </w:rPr>
              <w:t xml:space="preserve"> è definita con decreto avente natura non regolamentare adottato dal Ministro della giustizia, di concerto con il Ministro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529. Con regolamento da adottare ai sensi dell'articolo 17, comma 4-</w:t>
            </w:r>
            <w:r w:rsidRPr="009326F2">
              <w:rPr>
                <w:rFonts w:ascii="Times New Roman" w:hAnsi="Times New Roman"/>
                <w:i/>
              </w:rPr>
              <w:t>bis</w:t>
            </w:r>
            <w:r w:rsidRPr="009326F2">
              <w:rPr>
                <w:rFonts w:ascii="Times New Roman" w:hAnsi="Times New Roman"/>
              </w:rPr>
              <w:t>, della legge 23 agosto 1988, n. 400, sono individuate, senza nuovi o maggiori oneri per la finanza pubblica e ferme restando le dotazioni organiche del Ministero della giustizia, le necessarie misure organizzative a livello centrale e periferico per l'attuazione delle disposizioni di cui ai commi da 526 a 528 del presente articolo. Il personale delle province eventualmente in esubero a seguito dei provvedimenti di attuazione della legge 7 aprile 2014, n. 56, è prioritariamente assegnato al Ministero della giustizia per lo svolgimento dei compiti correlati. Il Ministro dell'economia e delle finanze è autorizzato ad apportare le necessarie variazioni di bilancio per l'attuazione dei commi da 526 a 529.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530. A decorrere dall'anno 2015, in attuazione del comma 2 dell'articolo 12 del decreto legislativo 18 aprile 2012, n. 61, è attribuito al comune di Roma un contributo di 110 milioni di euro annui quale concorso dello Stato agli oneri che lo stesso comune sostiene in qualità di capitale della Repubblica.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531. Considerati gli eventi internazionali connessi al semestre di Presidenza italiana del Consiglio dell'Unione europea, nonché alla realizzazione e allo svolgimento dell'Expo 2015, nei confronti del comune di Milano, per l'anno 2015, nell'ambito delle risorse di bilancio del comune e senza maggiori oneri per la finanza pubblica, non si applicano per le sole spese di personale assunto con forme di contratto a tempo determinato, che sono strettamente necessarie alla realizzazione dell'Esposizione universale, i limiti di cui all'articolo 9, comma 28, del decreto-legge 31 maggio 2010, n. 78, convertito, con modificazioni, dalla legge 30 luglio 2010, n. 122, e successive modificazioni. Al personale non dirigenziale, compresi i titolari di posizione organizzativa, direttamente impiegato nelle attività di cui al periodo precedente, fino al 31 dicembre 2015, può essere autorizzata dal comune di Milano la corresponsione, nel limite massimo complessivo di 45 ore </w:t>
            </w:r>
            <w:r w:rsidRPr="009326F2">
              <w:rPr>
                <w:rFonts w:ascii="Times New Roman" w:hAnsi="Times New Roman"/>
                <w:i/>
              </w:rPr>
              <w:t>pro capite</w:t>
            </w:r>
            <w:r w:rsidRPr="009326F2">
              <w:rPr>
                <w:rFonts w:ascii="Times New Roman" w:hAnsi="Times New Roman"/>
              </w:rPr>
              <w:t xml:space="preserve"> mensili, di compensi per prestazioni di lavoro straordinario effettivamente rese, oltre i limiti previsti dall'articolo 14 del contratto collettivo nazionale di lavoro del comparto regioni e autonomie locali del 1º aprile 1999. Le spese di cui al presente comma non concorrono alla definizione dell'ammontare, rispettivamente, della riduzione della spesa di personale ai sensi dell'articolo 1, comma 557, della legge 27 dicembre 2006, n. 296, e successive modificazioni, e delle risorse destinate al trattamento accessorio ai sensi dell'articolo 9, comma 2-</w:t>
            </w:r>
            <w:r w:rsidRPr="009326F2">
              <w:rPr>
                <w:rFonts w:ascii="Times New Roman" w:hAnsi="Times New Roman"/>
                <w:i/>
              </w:rPr>
              <w:t>bis</w:t>
            </w:r>
            <w:r w:rsidRPr="009326F2">
              <w:rPr>
                <w:rFonts w:ascii="Times New Roman" w:hAnsi="Times New Roman"/>
              </w:rPr>
              <w:t>, del decreto-legge 31 maggio 2010, n. 78, convertito, con modificazioni, dalla legge 30 luglio 2010, n. 122,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532. Al comma 2 dell'articolo 46-</w:t>
            </w:r>
            <w:r w:rsidRPr="009326F2">
              <w:rPr>
                <w:rFonts w:ascii="Times New Roman" w:hAnsi="Times New Roman"/>
                <w:i/>
              </w:rPr>
              <w:t>ter</w:t>
            </w:r>
            <w:r w:rsidRPr="009326F2">
              <w:rPr>
                <w:rFonts w:ascii="Times New Roman" w:hAnsi="Times New Roman"/>
              </w:rPr>
              <w:t xml:space="preserve"> del decreto-legge 21 giugno 2013, n. 69, convertito, con modificazioni, dalla legge 9 agosto 2013, n. 98,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dopo le parole: «le società </w:t>
            </w:r>
            <w:r w:rsidRPr="009326F2">
              <w:rPr>
                <w:rFonts w:ascii="Times New Roman" w:hAnsi="Times New Roman"/>
                <w:i/>
              </w:rPr>
              <w:t>in house</w:t>
            </w:r>
            <w:r w:rsidRPr="009326F2">
              <w:rPr>
                <w:rFonts w:ascii="Times New Roman" w:hAnsi="Times New Roman"/>
              </w:rPr>
              <w:t xml:space="preserve"> degli enti locali soci di Expo 2015 s.p.a.» sono inserite le seguenti: «e gli enti locali e regionali per le attività strettamente funzionali alla realizzazione dell'Esposizione universale»;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parole: «31 dicembre 2015» sono sostituite dalle seguenti: «31 dicembre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533. Al fine di garantire la realizzazione del Grande Evento Expo Milano 2015, per l'anno 2015 è autorizzata la spesa di 60 milioni di euro come contributo dello Stato ai maggiori oneri che deve sostenere il comune di Milano per il potenziamento dei servizi ricettivi, del trasporto pubblico locale, della sicurezza e di ogni altro onere connesso al Grande Evento Expo Milano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534. Per le finalità di cui all’articolo 8, comma 1-</w:t>
            </w:r>
            <w:r w:rsidRPr="009326F2">
              <w:rPr>
                <w:rFonts w:ascii="Times New Roman" w:hAnsi="Times New Roman"/>
                <w:i/>
              </w:rPr>
              <w:t>bis,</w:t>
            </w:r>
            <w:r w:rsidRPr="009326F2">
              <w:rPr>
                <w:rFonts w:ascii="Times New Roman" w:hAnsi="Times New Roman"/>
              </w:rPr>
              <w:t xml:space="preserve"> del decreto-legge 22 giugno 2012, n. 83, convertito, con modificazioni, dalla legge 7 agosto 2012, n. 134, è autorizzata la spesa di 7,5 milioni di euro per ciascuno degli anni 2015 e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535. All'articolo 2, comma 8, della legge 24 dicembre 2007, n. 244, e successive modificazioni, le parole: «Per gli anni dal 2008 al 2014» sono sostituite dalle seguenti: «Per gli anni dal 2008 al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536. In relazione a quanto disposto dal secondo periodo del comma 2 dell'articolo 62 del decreto-legge 25 giugno 2008, n. 112, convertito, con modificazioni, dalla legge 6 agosto 2008, n. 133, e successive modificazioni, limitatamente agli enti locali di cui all'articolo 2 del testo unico di cui al decreto legislativo 18 agosto 2000, n. 267, la durata delle operazioni di rinegoziazione, relative a passività esistenti già oggetto di rinegoziazione, non può essere superiore a trenta anni dalla data del loro perfezionamento.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537. All'articolo 3 del decreto legislativo 23 giugno 2011, n. 118, come da ultimo modificato dai commi 504, 505 e 506 del presente articolo,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15:</w:t>
            </w:r>
          </w:p>
          <w:p w:rsidR="001173BA" w:rsidRPr="009326F2" w:rsidRDefault="001173BA" w:rsidP="009C5976">
            <w:pPr>
              <w:jc w:val="both"/>
              <w:rPr>
                <w:rFonts w:ascii="Times New Roman" w:hAnsi="Times New Roman"/>
              </w:rPr>
            </w:pPr>
            <w:r w:rsidRPr="009326F2">
              <w:rPr>
                <w:rFonts w:ascii="Times New Roman" w:hAnsi="Times New Roman"/>
              </w:rPr>
              <w:t>1) al primo periodo, le parole: «del Presidente del Consiglio dei ministri, su proposta» sono soppresse;</w:t>
            </w:r>
          </w:p>
          <w:p w:rsidR="001173BA" w:rsidRPr="009326F2" w:rsidRDefault="001173BA" w:rsidP="009C5976">
            <w:pPr>
              <w:jc w:val="both"/>
              <w:rPr>
                <w:rFonts w:ascii="Times New Roman" w:hAnsi="Times New Roman"/>
              </w:rPr>
            </w:pPr>
            <w:r w:rsidRPr="009326F2">
              <w:rPr>
                <w:rFonts w:ascii="Times New Roman" w:hAnsi="Times New Roman"/>
              </w:rPr>
              <w:t xml:space="preserve">2) il terzo periodo è sostituito dai seguenti: «Sulla base dei rendiconti delle regioni e dei consuntivi degli enti locali relativi all'anno 2014 e delle delibere di riaccertamento straordinario dei residui sono acquisite le informazioni riguardanti il maggiore disavanzo al 1º gennaio 2015 e quelle relative agli enti che hanno partecipato alla sperimentazione, incluso l'importo dell'accantonamento al fondo crediti di dubbia esigibilità, con tempi e modalità definiti con decreto del Ministro dell'economia e delle finanze, di concerto con il Ministro dell'interno e sentita la Conferenza unificata di cui all'articolo 8 del decreto </w:t>
            </w:r>
            <w:r w:rsidRPr="009326F2">
              <w:rPr>
                <w:rFonts w:ascii="Times New Roman" w:hAnsi="Times New Roman"/>
              </w:rPr>
              <w:lastRenderedPageBreak/>
              <w:t>legislativo 28 agosto 1997, n. 281, e successive modificazioni. In base alle predette informazioni sono definiti i tempi di copertura del maggiore disavanzo, secondo modalità differenziate in considerazione dell'entità del fenomeno e della dimensione demografica e di bilancio dei singoli enti. Gli enti che non trasmettono le predette informazioni secondo le modalità e i tempi previsti dal decreto di cui al terzo periodo ripianano i disavanzi nei tempi più brevi previsti dal decreto di cui al primo periodo»;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16, alinea:</w:t>
            </w:r>
          </w:p>
          <w:p w:rsidR="001173BA" w:rsidRPr="009326F2" w:rsidRDefault="001173BA" w:rsidP="009C5976">
            <w:pPr>
              <w:jc w:val="both"/>
              <w:rPr>
                <w:rFonts w:ascii="Times New Roman" w:hAnsi="Times New Roman"/>
              </w:rPr>
            </w:pPr>
            <w:r w:rsidRPr="009326F2">
              <w:rPr>
                <w:rFonts w:ascii="Times New Roman" w:hAnsi="Times New Roman"/>
              </w:rPr>
              <w:t>1) al primo periodo, le parole: «per una quota pari almeno al 10 per cento l'anno» sono sostituite dalle seguenti: «in non più di 30 esercizi a quote costanti»;</w:t>
            </w:r>
          </w:p>
          <w:p w:rsidR="001173BA" w:rsidRPr="009326F2" w:rsidRDefault="001173BA" w:rsidP="009C5976">
            <w:pPr>
              <w:jc w:val="both"/>
              <w:rPr>
                <w:rFonts w:ascii="Times New Roman" w:hAnsi="Times New Roman"/>
              </w:rPr>
            </w:pPr>
            <w:r w:rsidRPr="009326F2">
              <w:rPr>
                <w:rFonts w:ascii="Times New Roman" w:hAnsi="Times New Roman"/>
              </w:rPr>
              <w:t>2) al secondo periodo, le parole: «del Presidente del Consiglio dei ministri» sono soppresse.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538. All'articolo 204, comma 1, primo periodo, del testo unico di cui al decreto legislativo 18 agosto 2000, n. 267, e successive modificazioni, le parole: «e l'8 per cento, a decorrere dall'anno 2012,» sono sostituite dalle seguenti: «l'8 per cento, per gli anni dal 2012 al 2014, e il 10 per cento, a decorrere dall'anno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539. Nello stato di previsione del Ministero dell'interno è istituito un fondo, con una dotazione di 125 milioni di euro per l'anno 2016 e di 100 milioni di euro per ciascuno degli anni dal 2017 al 2020, finalizzato alla concessione di un contributo in conto interessi ai comuni, alle province e alle città metropolitane su operazioni di indebitamento attivate nell'anno 2015, il cui ammortamento decorre dal 1º gennaio 2016. Con decreto del Ministro dell'interno, di concerto con il Ministro dell'economia e delle finanze, sentita la Conferenza Stato-città ed autonomie locali, da adottare entro il 28 febbraio 2015, sono stabiliti modalità e criteri per l'erogazione del contributo in conto interessi di cui al primo periodo.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540. Nello stato di previsione del Ministero dell’economia e delle finanze è istituito un fondo, con una dotazione di 100 milioni di euro per ciascuno degli anni 2016 e 2017 finalizzato alla concessione di un contributo in conto interessi alle regioni a statuto ordinario su operazioni di indebitamento attivate nell’anno 2015, il cui ammortamento decorre dal 1° gennaio 2016. Con decreto del Ministro dell’economia e delle finanze, da adottare entro il 28 febbraio 2015, sentita la Conferenza permanente per i rapporti tra lo Stato, le regioni e le province autonome di Trento e di Bolzano, sono stabiliti modalità e criteri per l’erogazione del contributo in conto interessi di cui al primo periodo. Al relativo onere si provvede mediante utilizzo del fondo di parte corrente iscritto nello stato di previsione del Ministero dell’economia e delle finanze ai sensi dell’articolo 49, comma 2, lettera </w:t>
            </w:r>
            <w:r w:rsidRPr="009326F2">
              <w:rPr>
                <w:rFonts w:ascii="Times New Roman" w:hAnsi="Times New Roman"/>
                <w:i/>
              </w:rPr>
              <w:t>d)</w:t>
            </w:r>
            <w:r w:rsidRPr="009326F2">
              <w:rPr>
                <w:rFonts w:ascii="Times New Roman" w:hAnsi="Times New Roman"/>
              </w:rPr>
              <w:t>, del decreto-legge 24 aprile 2014, n. 66, convertito, con modificazioni, dalla legge 23 giugno 2014, n. 89.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541. All'articolo 2, comma 3-</w:t>
            </w:r>
            <w:r w:rsidRPr="009326F2">
              <w:rPr>
                <w:rFonts w:ascii="Times New Roman" w:hAnsi="Times New Roman"/>
                <w:i/>
              </w:rPr>
              <w:t>bis</w:t>
            </w:r>
            <w:r w:rsidRPr="009326F2">
              <w:rPr>
                <w:rFonts w:ascii="Times New Roman" w:hAnsi="Times New Roman"/>
              </w:rPr>
              <w:t>, del decreto-legge 28 gennaio 2014, n. 4, convertito, con modificazioni, dalla legge 28 marzo 2014, n. 50, le parole: «sino alla data del 31 dicembre 2014» sono sostituite dalle seguenti: «sino alla data del 31 dicembre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542. Gli enti locali che sperimentano l'applicazione della nuova contabilità di cui al decreto legislativo 23 giugno 2011, n. 118, possono sottoporre al rispettivo organo deliberante le proposte concernenti il bilancio di previsione 2015 e i connessi documenti di programmazione, anche pluriennali, entro i termini di cui alla normativa ordinaria sull'ordinamento finanziario degli enti locali.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543. Il termine di cui al comma 3 dell'articolo 6-</w:t>
            </w:r>
            <w:r w:rsidRPr="009326F2">
              <w:rPr>
                <w:rFonts w:ascii="Times New Roman" w:hAnsi="Times New Roman"/>
                <w:i/>
              </w:rPr>
              <w:t>sexies</w:t>
            </w:r>
            <w:r w:rsidRPr="009326F2">
              <w:rPr>
                <w:rFonts w:ascii="Times New Roman" w:hAnsi="Times New Roman"/>
              </w:rPr>
              <w:t xml:space="preserve"> del decreto-legge 26 aprile 2013, n. 43, convertito, con modificazioni, dalla legge 24 giugno 2013, n. 71, è prorogato al 31 dicembre 2015. Al relativo onere si provvede nel limite delle risorse disponibili allo scopo finalizzate sulle contabilità dei Commissari di cui all'articolo 1, comma 2, del decreto-legge 6 giugno 2012, n. 74, convertito, con modificazioni, dalla legge 1º agosto 2012, n. 122.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544. All'articolo 261 del testo unico di cui al decreto legislativo 18 agosto 2000, n. 267, dopo il comma 4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In caso di inizio del mandato, l'ipotesi di bilancio stabilmente riequilibrato già trasmessa al Ministero dell'interno dalla precedente amministrazione, ordinaria o commissariale, può essere sostituita dalla nuova amministrazione con una nuova ipotesi di bilancio entro tre mesi dall'insediamento degli organi dell'ente».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545. All'articolo 1, comma 573-</w:t>
            </w:r>
            <w:r w:rsidRPr="009326F2">
              <w:rPr>
                <w:rFonts w:ascii="Times New Roman" w:hAnsi="Times New Roman"/>
                <w:i/>
              </w:rPr>
              <w:t>bis</w:t>
            </w:r>
            <w:r w:rsidRPr="009326F2">
              <w:rPr>
                <w:rFonts w:ascii="Times New Roman" w:hAnsi="Times New Roman"/>
              </w:rPr>
              <w:t>, della legge 27 dicembre 2013, n. 147, è aggiunto, in fine, il seguente periodo: «Le disposizioni del presente comma si applicano anche per l'esercizio 2015 in relazione agli enti locali che abbiano presentato i piani di riequilibrio finanziario previsti dall'articolo 243-</w:t>
            </w:r>
            <w:r w:rsidRPr="009326F2">
              <w:rPr>
                <w:rFonts w:ascii="Times New Roman" w:hAnsi="Times New Roman"/>
                <w:i/>
              </w:rPr>
              <w:t>bis</w:t>
            </w:r>
            <w:r w:rsidRPr="009326F2">
              <w:rPr>
                <w:rFonts w:ascii="Times New Roman" w:hAnsi="Times New Roman"/>
              </w:rPr>
              <w:t xml:space="preserve"> del testo unico di cui al decreto legislativo 18 agosto 2000, n. 267, e successive modificazioni, nell'anno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546. Le norme di contenimento delle spese per l'acquisto di beni e servizi nonché quelle limitative delle assunzioni di personale, anche con forme contrattuali flessibili, previste dalla legislazione vigente a carico dei soggetti inclusi nell'elenco dell'Istituto nazionale di statistica (ISTA</w:t>
            </w:r>
            <w:r w:rsidRPr="009326F2">
              <w:rPr>
                <w:rFonts w:ascii="Times New Roman" w:hAnsi="Times New Roman"/>
                <w:i/>
              </w:rPr>
              <w:t>T)</w:t>
            </w:r>
            <w:r w:rsidRPr="009326F2">
              <w:rPr>
                <w:rFonts w:ascii="Times New Roman" w:hAnsi="Times New Roman"/>
              </w:rPr>
              <w:t xml:space="preserve"> delle amministrazioni pubbliche di cui all'articolo 1, comma 2, della legge 31 dicembre 2009, n. 196, e successive modificazioni, non si applicano, fino al 31 dicembre 2015, alla società Expo 2015 Spa, in considerazione del suo scopo sociale. Restano fermi il limite di spesa delle risorse disponibili previste a legislazione vigente per la realizzazione del Grande Evento Expo Milano 2015 e l'applicazione delle disposizioni sui limiti massimi retributivi delle società pubbliche.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547. All’articolo 46-</w:t>
            </w:r>
            <w:r w:rsidRPr="009326F2">
              <w:rPr>
                <w:rFonts w:ascii="Times New Roman" w:hAnsi="Times New Roman"/>
                <w:i/>
              </w:rPr>
              <w:t xml:space="preserve">ter, </w:t>
            </w:r>
            <w:r w:rsidRPr="009326F2">
              <w:rPr>
                <w:rFonts w:ascii="Times New Roman" w:hAnsi="Times New Roman"/>
              </w:rPr>
              <w:t>comma 1</w:t>
            </w:r>
            <w:r w:rsidRPr="009326F2">
              <w:rPr>
                <w:rFonts w:ascii="Times New Roman" w:hAnsi="Times New Roman"/>
                <w:i/>
              </w:rPr>
              <w:t xml:space="preserve">, </w:t>
            </w:r>
            <w:r w:rsidRPr="009326F2">
              <w:rPr>
                <w:rFonts w:ascii="Times New Roman" w:hAnsi="Times New Roman"/>
              </w:rPr>
              <w:t xml:space="preserve">del decreto-legge 21 giugno 2013, n. 69, convertito, con modificazioni, dalla legge 9 agosto 2013, n. 98, sono aggiunti, in fine, i seguenti periodi: «La società  Expo 2015 s.p.a. può altresì richiedere a Consip spa, nell’ambito del Programma per la razionalizzazione degli acquisti della pubblica amministrazione, di essere supportata nella valutazione tecnico-economica delle prestazioni di servizi comunque acquisiti ai sensi dell’articolo 5 del decreto-legge 26 aprile 2013, n. 43, convertito, con modificazioni, dalla legge 24 giugno 2013, n. 71, e del comma 9 dell’articolo 5 del decreto del Presidente del Consiglio dei ministri 6 maggio 2013, pubblicato nella </w:t>
            </w:r>
            <w:r w:rsidRPr="009326F2">
              <w:rPr>
                <w:rFonts w:ascii="Times New Roman" w:hAnsi="Times New Roman"/>
                <w:i/>
              </w:rPr>
              <w:t>Gazzetta</w:t>
            </w:r>
            <w:r w:rsidRPr="009326F2">
              <w:rPr>
                <w:rFonts w:ascii="Times New Roman" w:hAnsi="Times New Roman"/>
              </w:rPr>
              <w:t xml:space="preserve"> </w:t>
            </w:r>
            <w:r w:rsidRPr="009326F2">
              <w:rPr>
                <w:rFonts w:ascii="Times New Roman" w:hAnsi="Times New Roman"/>
                <w:i/>
              </w:rPr>
              <w:t xml:space="preserve">Ufficiale </w:t>
            </w:r>
            <w:r w:rsidRPr="009326F2">
              <w:rPr>
                <w:rFonts w:ascii="Times New Roman" w:hAnsi="Times New Roman"/>
              </w:rPr>
              <w:t xml:space="preserve">n. 123 del 28 maggio 2013. A tal fine Consip spa si può anche avvalere dell’elenco dei prezzi pubblicati dal Ministero dell’economia e delle finanze a seguito dell’emanazione del decreto del Ministro dell'economia e delle finanze 15 settembre 2014, pubblicato nella </w:t>
            </w:r>
            <w:r w:rsidRPr="009326F2">
              <w:rPr>
                <w:rFonts w:ascii="Times New Roman" w:hAnsi="Times New Roman"/>
                <w:i/>
              </w:rPr>
              <w:t>Gazzetta</w:t>
            </w:r>
            <w:r w:rsidRPr="009326F2">
              <w:rPr>
                <w:rFonts w:ascii="Times New Roman" w:hAnsi="Times New Roman"/>
              </w:rPr>
              <w:t xml:space="preserve"> </w:t>
            </w:r>
            <w:r w:rsidRPr="009326F2">
              <w:rPr>
                <w:rFonts w:ascii="Times New Roman" w:hAnsi="Times New Roman"/>
                <w:i/>
              </w:rPr>
              <w:t>Ufficiale</w:t>
            </w:r>
            <w:r w:rsidRPr="009326F2">
              <w:rPr>
                <w:rFonts w:ascii="Times New Roman" w:hAnsi="Times New Roman"/>
              </w:rPr>
              <w:t xml:space="preserve"> n. 230 del 3 ottobre 2014, di cui al comma 3 dell’articolo 10 del decreto-legge 24 aprile 2014, n. 66, convertito, con modificazioni, dalla legge 23 giugno 2014, n. 89.</w:t>
            </w:r>
          </w:p>
        </w:tc>
      </w:tr>
      <w:tr w:rsidR="001173BA" w:rsidRPr="009326F2" w:rsidTr="001173BA">
        <w:tc>
          <w:tcPr>
            <w:tcW w:w="13749" w:type="dxa"/>
          </w:tcPr>
          <w:p w:rsidR="001173BA" w:rsidRPr="009326F2" w:rsidRDefault="001173BA" w:rsidP="009C5976">
            <w:pPr>
              <w:kinsoku w:val="0"/>
              <w:overflowPunct w:val="0"/>
              <w:jc w:val="both"/>
              <w:textAlignment w:val="baseline"/>
              <w:rPr>
                <w:rFonts w:ascii="Times New Roman" w:hAnsi="Times New Roman"/>
              </w:rPr>
            </w:pPr>
            <w:r w:rsidRPr="009326F2">
              <w:rPr>
                <w:rFonts w:ascii="Times New Roman" w:hAnsi="Times New Roman"/>
              </w:rPr>
              <w:t xml:space="preserve">548. Dopo il comma 12-ter, dell'articolo 3 del decreto-legge 12 settembre 2014, n. 133, convertito, con modificazioni, dalla legge 11 novembre 2014, n. 164, è aggiunto il seguente: </w:t>
            </w:r>
          </w:p>
          <w:p w:rsidR="001173BA" w:rsidRPr="009326F2" w:rsidRDefault="001173BA" w:rsidP="009C5976">
            <w:pPr>
              <w:jc w:val="both"/>
              <w:rPr>
                <w:rFonts w:ascii="Times New Roman" w:hAnsi="Times New Roman"/>
              </w:rPr>
            </w:pPr>
            <w:r w:rsidRPr="009326F2">
              <w:rPr>
                <w:rFonts w:ascii="Times New Roman" w:hAnsi="Times New Roman"/>
              </w:rPr>
              <w:t>«12-quater. Ai sensi dell'articolo 1, comma 209, della legge 24 dicembre 2012, n. 228, e dell'articolo 1, comma 41 della legge 27 dicembre 2013, n. 147, il parere di congruità economica, relativo agli atti di affidamento in attuazione del protocollo d'intesa del 24 febbraio 2003 per la prosecuzione degli interventi per il completamento e la prestazione del servizio di telecomunicazioni relativo alla rete nazionale standard Te.T.Ra., è rilasciato da CONSIP SpA, che si pronuncia non oltre quarantacinque giorni dalla richiesta. Il -termine è sospeso in caso di richiesta motivata di chiarimenti o documenti e riprende a decorrere dal giorno del loro arrivo a CONSIP SpA. L'affidatario adotta ogni utile variante migliorativa richiesta dall'Amministrazione in ragione della evoluzione tecnologica, nell'ambito delle autorizzazioni di spesa già disposte».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549. A decorrere dal 12 novembre 2014, all'articolo 23-</w:t>
            </w:r>
            <w:r w:rsidRPr="009326F2">
              <w:rPr>
                <w:rFonts w:ascii="Times New Roman" w:hAnsi="Times New Roman"/>
                <w:i/>
              </w:rPr>
              <w:t>ter</w:t>
            </w:r>
            <w:r w:rsidRPr="009326F2">
              <w:rPr>
                <w:rFonts w:ascii="Times New Roman" w:hAnsi="Times New Roman"/>
              </w:rPr>
              <w:t>, comma 2, del decreto-legge 24 giugno 2014, n. 90, convertito, con modificazioni, dalla legge 11 agosto 2014, n. 114, le parole: «dell'Abruzzo» e le parole: «dell'Emilia-Romagna» sono soppresse. Il decreto-legge 11 novembre 2014, n. 165,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550. A decorrere dal 12 novembre 2014, al decreto-legge 12 settembre 2014, n. 133, convertito, con modificazioni, dalla legge 11 novembre 2014, n. 164,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4, comma 8-</w:t>
            </w:r>
            <w:r w:rsidRPr="009326F2">
              <w:rPr>
                <w:rFonts w:ascii="Times New Roman" w:hAnsi="Times New Roman"/>
                <w:i/>
              </w:rPr>
              <w:t>quater</w:t>
            </w:r>
            <w:r w:rsidRPr="009326F2">
              <w:rPr>
                <w:rFonts w:ascii="Times New Roman" w:hAnsi="Times New Roman"/>
              </w:rPr>
              <w:t>, le parole: «dal presente articolo» sono sostituite dalle seguenti: «dal comma 8-</w:t>
            </w:r>
            <w:r w:rsidRPr="009326F2">
              <w:rPr>
                <w:rFonts w:ascii="Times New Roman" w:hAnsi="Times New Roman"/>
                <w:i/>
              </w:rPr>
              <w:t>ter</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34, il comma 7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7.</w:t>
            </w:r>
            <w:r w:rsidRPr="009326F2">
              <w:rPr>
                <w:rFonts w:ascii="Times New Roman" w:hAnsi="Times New Roman"/>
              </w:rPr>
              <w:t xml:space="preserve"> Nei siti inquinati, nei quali sono in corso o non sono ancora avviate attività di messa in sicurezza e di bonifica, possono essere realizzati interventi e opere richiesti dalla normativa sulla sicurezza nei luoghi di lavoro, di manutenzione ordinaria e straordinaria di impianti e infrastrutture, compresi adeguamenti alle prescrizioni autorizzative, nonché opere lineari necessarie per l'esercizio di impianti e forniture di servizi e, più in generale, altre opere </w:t>
            </w:r>
            <w:r w:rsidRPr="009326F2">
              <w:rPr>
                <w:rFonts w:ascii="Times New Roman" w:hAnsi="Times New Roman"/>
              </w:rPr>
              <w:lastRenderedPageBreak/>
              <w:t>lineari di pubblico interesse a condizione che detti interventi e opere siano realizzati secondo modalità e tecniche che non pregiudicano né interferiscono con il completamento e l'esecuzione della bonifica, né determinano rischi per la salute dei lavoratori e degli altri fruitori dell'area».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551. Al fine di semplificare la realizzazione di opere strumentali alle infrastrutture energetiche strategiche e di promuovere i relativi investimenti e le connesse ricadute anche in termini occupazionali, all’articolo 57 del decreto-legge 9 febbraio 2012, n. 5, convertito, con modificazioni, dalla legge 4 aprile 2012, n. 35,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2, dopo le parole: «per le infrastrutture e insediamenti strategici di cui al comma 1» sono aggiunte le seguenti: «nonché per le opere necessarie al trasporto, allo stoccaggio, al trasferimento degli idrocarburi in raffineria, alle opere accessorie, ai terminali costieri e alle infrastrutture portuali strumentali allo sfruttamento di titoli concessori, comprese quelle localizzate al di fuori del perimetro delle concessioni di coltivazione» e dopo la parola: «autorizzazioni» sono aggiunte le seguenti: «, incluse quelle»;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3, sono inseriti i seguenti:</w:t>
            </w:r>
          </w:p>
          <w:p w:rsidR="001173BA" w:rsidRPr="009326F2" w:rsidRDefault="001173BA" w:rsidP="009C5976">
            <w:pPr>
              <w:jc w:val="both"/>
              <w:rPr>
                <w:rFonts w:ascii="Times New Roman" w:hAnsi="Times New Roman"/>
              </w:rPr>
            </w:pPr>
            <w:r w:rsidRPr="009326F2">
              <w:rPr>
                <w:rFonts w:ascii="Times New Roman" w:hAnsi="Times New Roman"/>
              </w:rPr>
              <w:t>«3-</w:t>
            </w:r>
            <w:r w:rsidRPr="009326F2">
              <w:rPr>
                <w:rFonts w:ascii="Times New Roman" w:hAnsi="Times New Roman"/>
                <w:i/>
              </w:rPr>
              <w:t>bis</w:t>
            </w:r>
            <w:r w:rsidRPr="009326F2">
              <w:rPr>
                <w:rFonts w:ascii="Times New Roman" w:hAnsi="Times New Roman"/>
              </w:rPr>
              <w:t>. In caso di mancato raggiungimento delle intese si provvede con le modalità di cui all’articolo 1, comma 8-</w:t>
            </w:r>
            <w:r w:rsidRPr="009326F2">
              <w:rPr>
                <w:rFonts w:ascii="Times New Roman" w:hAnsi="Times New Roman"/>
                <w:i/>
              </w:rPr>
              <w:t>bis</w:t>
            </w:r>
            <w:r w:rsidRPr="009326F2">
              <w:rPr>
                <w:rFonts w:ascii="Times New Roman" w:hAnsi="Times New Roman"/>
              </w:rPr>
              <w:t>, della legge 23 agosto 2004, n. 239, nonché con le modalità di cui all’articolo 14-</w:t>
            </w:r>
            <w:r w:rsidRPr="009326F2">
              <w:rPr>
                <w:rFonts w:ascii="Times New Roman" w:hAnsi="Times New Roman"/>
                <w:i/>
              </w:rPr>
              <w:t>quater</w:t>
            </w:r>
            <w:r w:rsidRPr="009326F2">
              <w:rPr>
                <w:rFonts w:ascii="Times New Roman" w:hAnsi="Times New Roman"/>
              </w:rPr>
              <w:t>, comma 3, della legge 7 agosto 1990, n. 241.</w:t>
            </w:r>
          </w:p>
          <w:p w:rsidR="001173BA" w:rsidRPr="009326F2" w:rsidRDefault="001173BA" w:rsidP="009C5976">
            <w:pPr>
              <w:jc w:val="both"/>
              <w:rPr>
                <w:rFonts w:ascii="Times New Roman" w:hAnsi="Times New Roman"/>
              </w:rPr>
            </w:pPr>
            <w:r w:rsidRPr="009326F2">
              <w:rPr>
                <w:rFonts w:ascii="Times New Roman" w:hAnsi="Times New Roman"/>
              </w:rPr>
              <w:t>3-</w:t>
            </w:r>
            <w:r w:rsidRPr="009326F2">
              <w:rPr>
                <w:rFonts w:ascii="Times New Roman" w:hAnsi="Times New Roman"/>
                <w:i/>
              </w:rPr>
              <w:t>ter</w:t>
            </w:r>
            <w:r w:rsidRPr="009326F2">
              <w:rPr>
                <w:rFonts w:ascii="Times New Roman" w:hAnsi="Times New Roman"/>
              </w:rPr>
              <w:t>. L’autorizzazione di cui al comma 2 produce gli effetti previsti dall’articolo 52-</w:t>
            </w:r>
            <w:r w:rsidRPr="009326F2">
              <w:rPr>
                <w:rFonts w:ascii="Times New Roman" w:hAnsi="Times New Roman"/>
                <w:i/>
              </w:rPr>
              <w:t>quinquies</w:t>
            </w:r>
            <w:r w:rsidRPr="009326F2">
              <w:rPr>
                <w:rFonts w:ascii="Times New Roman" w:hAnsi="Times New Roman"/>
              </w:rPr>
              <w:t>, comma 2, del testo unico di cui al decreto del Presidente della Repubblica 8 giugno 2001, n. 327, nonché quelli di cui all’articolo 38, comma 1, del decreto-legge 12 settembre 2014, n. 133, convertito, con modificazioni, dalla legge 11 novembre 2014, n. 164».</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552</w:t>
            </w:r>
            <w:r w:rsidRPr="009326F2">
              <w:rPr>
                <w:rFonts w:ascii="Times New Roman" w:eastAsia="Times New Roman" w:hAnsi="Times New Roman"/>
                <w:i/>
                <w:iCs/>
                <w:color w:val="000000"/>
                <w:lang w:eastAsia="it-IT"/>
              </w:rPr>
              <w:t xml:space="preserve">. </w:t>
            </w:r>
            <w:r w:rsidRPr="009326F2">
              <w:rPr>
                <w:rFonts w:ascii="Times New Roman" w:eastAsia="Times New Roman" w:hAnsi="Times New Roman"/>
                <w:color w:val="000000"/>
                <w:lang w:eastAsia="it-IT"/>
              </w:rPr>
              <w:t>Le disposizioni di cui all'articolo 57 del decreto-legge 9 febbraio 2012, n. 5, convertito, con modificazioni, dalla legge 4 aprile 2012, n. 33, come modificate dal comma 551</w:t>
            </w:r>
            <w:r w:rsidRPr="009326F2">
              <w:rPr>
                <w:rFonts w:ascii="Times New Roman" w:eastAsia="Times New Roman" w:hAnsi="Times New Roman"/>
                <w:i/>
                <w:iCs/>
                <w:color w:val="000000"/>
                <w:lang w:eastAsia="it-IT"/>
              </w:rPr>
              <w:t xml:space="preserve"> </w:t>
            </w:r>
            <w:r w:rsidRPr="009326F2">
              <w:rPr>
                <w:rFonts w:ascii="Times New Roman" w:eastAsia="Times New Roman" w:hAnsi="Times New Roman"/>
                <w:color w:val="000000"/>
                <w:lang w:eastAsia="it-IT"/>
              </w:rPr>
              <w:t>si applicano, su istanza del proponente, anche ai procedimenti in corso relativi alla autorizzazione di opere rispetto alle quali sia stato adottato un decreto di compatibilità ambientale alla data di entrata in vigore della presente legge.</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553. All’articolo 38 del decreto-legge 12 settembre 2014, n. 133, convertito, con modificazioni, dalla legge 11 novembre 2014, n. 164, il comma 1-</w:t>
            </w:r>
            <w:r w:rsidRPr="009326F2">
              <w:rPr>
                <w:rFonts w:ascii="Times New Roman" w:hAnsi="Times New Roman"/>
                <w:i/>
              </w:rPr>
              <w:t>bis</w:t>
            </w:r>
            <w:r w:rsidRPr="009326F2">
              <w:rPr>
                <w:rFonts w:ascii="Times New Roman" w:hAnsi="Times New Roman"/>
              </w:rPr>
              <w:t xml:space="preserve"> è sostituito dal seguente:</w:t>
            </w:r>
          </w:p>
          <w:p w:rsidR="001173BA" w:rsidRPr="009326F2" w:rsidRDefault="001173BA" w:rsidP="009C5976">
            <w:pPr>
              <w:autoSpaceDE w:val="0"/>
              <w:autoSpaceDN w:val="0"/>
              <w:jc w:val="both"/>
              <w:rPr>
                <w:rFonts w:ascii="Times New Roman" w:hAnsi="Times New Roman"/>
              </w:rPr>
            </w:pPr>
            <w:r w:rsidRPr="009326F2">
              <w:rPr>
                <w:rFonts w:ascii="Times New Roman" w:hAnsi="Times New Roman"/>
              </w:rPr>
              <w:t>«1-</w:t>
            </w:r>
            <w:r w:rsidRPr="009326F2">
              <w:rPr>
                <w:rFonts w:ascii="Times New Roman" w:hAnsi="Times New Roman"/>
                <w:i/>
              </w:rPr>
              <w:t xml:space="preserve">bis. </w:t>
            </w:r>
            <w:r w:rsidRPr="009326F2">
              <w:rPr>
                <w:rFonts w:ascii="Times New Roman" w:hAnsi="Times New Roman"/>
                <w:bCs/>
              </w:rPr>
              <w:t>Il Ministro dello sviluppo economico, con proprio decreto, sentito il Ministro dell’ambiente e della tutela del territorio e del mare, predispone un piano delle aree in cui sono consentite le attività di cui al comma 1. Il piano, per le attività sulla terraferma, è adottato previa intesa con la Conferenza unificata. In caso di mancato raggiungimento dell’intesa, si provvede con le modalità di cui all’articolo 1, comma 8-</w:t>
            </w:r>
            <w:r w:rsidRPr="009326F2">
              <w:rPr>
                <w:rFonts w:ascii="Times New Roman" w:hAnsi="Times New Roman"/>
                <w:bCs/>
                <w:i/>
                <w:iCs/>
              </w:rPr>
              <w:t>bis</w:t>
            </w:r>
            <w:r w:rsidRPr="009326F2">
              <w:rPr>
                <w:rFonts w:ascii="Times New Roman" w:hAnsi="Times New Roman"/>
                <w:bCs/>
              </w:rPr>
              <w:t>, della legge 23 agosto 2004, n. 239. Nelle more dell’adozione del piano, i titoli abilitativi di cui al comma 1 sono rilasciati sulla base delle norme vigenti prima dell’entrata in vigore della presente disposizione.</w:t>
            </w:r>
            <w:r w:rsidRPr="009326F2">
              <w:rPr>
                <w:rFonts w:ascii="Times New Roman" w:hAnsi="Times New Roman"/>
              </w:rPr>
              <w:t>».</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autoSpaceDE w:val="0"/>
              <w:autoSpaceDN w:val="0"/>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554. Per garantire il rispetto degli obblighi derivanti dall'ordinamento dell'Unione europea e la realizzazione degli obiettivi di finanza pubblica per il triennio 2014-2016 e in attuazione del Patto per la salute per gli anni 2014-2016, di cui all'intesa 10 luglio 2014, sancita dalla Conferenza permanente per i rapporti tra lo Stato, le regioni e le province autonome di Trento e di Bolzano, di seguito denominato «Patto per la salute», si applicano le disposizioni </w:t>
            </w:r>
            <w:r w:rsidRPr="009326F2">
              <w:rPr>
                <w:rFonts w:ascii="Times New Roman" w:hAnsi="Times New Roman"/>
              </w:rPr>
              <w:lastRenderedPageBreak/>
              <w:t>di cui ai commi da 555 a 587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555. Il livello del finanziamento del Servizio sanitario nazionale a cui concorre lo Stato è stabilito in 112.062.000.000 euro per l'anno 2015 e in 115.444.000.000 euro per l'anno 2016, salve eventuali rideterminazioni in attuazione dell'articolo 46, comma 6, del decreto-legge 24 aprile 2014, n. 66, convertito, con modificazioni, dalla legge 23 giugno 2014, n. 89, come modificato dal comma 398 del presente articolo in attuazione di quanto previsto dall'articolo 1, comma 1, del Patto per 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556. Il terzo periodo del comma 1 dell'articolo 30 del decreto legislativo 23 giugno 2011, n. 118, è sostituito dal seguente: «Fermo restando quanto previsto dall'articolo 2, comma 80, della legge 23 dicembre 2009, n. 191, eventuali risparmi nella gestione del Servizio sanitario nazionale effettuati dalle regioni rimangono nella disponibilità delle regioni stesse per finalità sanitarie.».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557. All'articolo 1, comma 34, della legge 23 dicembre 1996, n. 662, dopo le parole: «alla prevenzione delle malattie ereditarie» sono inserite le seguenti: «, nonché alla realizzazione degli obiettivi definiti dal Patto per la salute purché relativi al miglioramento dell'erogazione dei LEA».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558. All'articolo 1, comma 34-</w:t>
            </w:r>
            <w:r w:rsidRPr="009326F2">
              <w:rPr>
                <w:rFonts w:ascii="Times New Roman" w:hAnsi="Times New Roman"/>
                <w:i/>
              </w:rPr>
              <w:t>bis</w:t>
            </w:r>
            <w:r w:rsidRPr="009326F2">
              <w:rPr>
                <w:rFonts w:ascii="Times New Roman" w:hAnsi="Times New Roman"/>
              </w:rPr>
              <w:t>, della legge 23 dicembre 1996, n. 662:</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nel primo periodo, le parole: «Piano sanitario nazionale» sono sostituite dalle seguenti: «comma 34»;</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secondo periodo è inserito il seguente: «Le regioni impegnate nei Piani di rientro individuano i progetti da realizzare in coerenza con gli obiettivi dei Programmi operativi.»;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quarto periodo, le parole: «medesime quote vincolate» sono sostituite dalle seguenti: «quote vincolate del Fondo sanitario nazionale ai sensi del comma 34»;</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all'ultimo periodo, le parole: «Piano sanitario nazionale» sono sostituite dalle seguenti: «comma 34».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559. A decorrere dall'anno 2015, fermo restando il livello di finanziamento del Servizio sanitario nazionale cui concorre ordinariamente lo Stato, gli importi previsti: </w:t>
            </w:r>
            <w:r w:rsidRPr="009326F2">
              <w:rPr>
                <w:rFonts w:ascii="Times New Roman" w:hAnsi="Times New Roman"/>
                <w:i/>
              </w:rPr>
              <w:t>a)</w:t>
            </w:r>
            <w:r w:rsidRPr="009326F2">
              <w:rPr>
                <w:rFonts w:ascii="Times New Roman" w:hAnsi="Times New Roman"/>
              </w:rPr>
              <w:t xml:space="preserve"> dalla legge 31 marzo 1980, n. 126, in materia di «Indirizzo alle regioni in materia di provvidenza in favore degli hanseniani e loro familiari»; </w:t>
            </w:r>
            <w:r w:rsidRPr="009326F2">
              <w:rPr>
                <w:rFonts w:ascii="Times New Roman" w:hAnsi="Times New Roman"/>
                <w:i/>
              </w:rPr>
              <w:t>b)</w:t>
            </w:r>
            <w:r w:rsidRPr="009326F2">
              <w:rPr>
                <w:rFonts w:ascii="Times New Roman" w:hAnsi="Times New Roman"/>
              </w:rPr>
              <w:t xml:space="preserve"> dalla legge 27 ottobre 1993, n. 433, in materia di «Rivalutazione del sussidio a favore degli hanseniani e loro familiari»; </w:t>
            </w:r>
            <w:r w:rsidRPr="009326F2">
              <w:rPr>
                <w:rFonts w:ascii="Times New Roman" w:hAnsi="Times New Roman"/>
                <w:i/>
              </w:rPr>
              <w:t>c)</w:t>
            </w:r>
            <w:r w:rsidRPr="009326F2">
              <w:rPr>
                <w:rFonts w:ascii="Times New Roman" w:hAnsi="Times New Roman"/>
              </w:rPr>
              <w:t xml:space="preserve"> dalla legge 5 giugno 1990, n. 135, in materia di «Programma di interventi urgenti per la prevenzione e la lotta contro l'AIDS»; </w:t>
            </w:r>
            <w:r w:rsidRPr="009326F2">
              <w:rPr>
                <w:rFonts w:ascii="Times New Roman" w:hAnsi="Times New Roman"/>
                <w:i/>
              </w:rPr>
              <w:t>d)</w:t>
            </w:r>
            <w:r w:rsidRPr="009326F2">
              <w:rPr>
                <w:rFonts w:ascii="Times New Roman" w:hAnsi="Times New Roman"/>
              </w:rPr>
              <w:t xml:space="preserve"> dall'articolo 3 della legge 14 ottobre 1999, n. 362, recante: «Disposizioni urgenti in materia sanitaria»; </w:t>
            </w:r>
            <w:r w:rsidRPr="009326F2">
              <w:rPr>
                <w:rFonts w:ascii="Times New Roman" w:hAnsi="Times New Roman"/>
                <w:i/>
              </w:rPr>
              <w:t>e)</w:t>
            </w:r>
            <w:r w:rsidRPr="009326F2">
              <w:rPr>
                <w:rFonts w:ascii="Times New Roman" w:hAnsi="Times New Roman"/>
              </w:rPr>
              <w:t xml:space="preserve"> dall'articolo 5, comma 16, del decreto legislativo 16 luglio 2012, n. 109, in materia di «Attuazione della direttiva 2009/52/CE che introduce norme minime relative a sanzioni e a provvedimenti nei confronti di datori di lavoro che impiegano cittadini di Paesi terzi il cui soggiorno è irregolare», confluiscono nella quota indistinta del fabbisogno sanitario </w:t>
            </w:r>
            <w:r w:rsidRPr="009326F2">
              <w:rPr>
                <w:rFonts w:ascii="Times New Roman" w:hAnsi="Times New Roman"/>
                <w:i/>
              </w:rPr>
              <w:t>standard</w:t>
            </w:r>
            <w:r w:rsidRPr="009326F2">
              <w:rPr>
                <w:rFonts w:ascii="Times New Roman" w:hAnsi="Times New Roman"/>
              </w:rPr>
              <w:t xml:space="preserve"> nazionale, di cui all'articolo 26 del decreto legislativo 6 maggio 2011, n. 68, e sono ripartiti tra le regioni e le province autonome di Trento e di Bolzano secondo i criteri e le modalità previsti dalla legislazione vigente in materia di costi standard, </w:t>
            </w:r>
            <w:r w:rsidRPr="009326F2">
              <w:rPr>
                <w:rFonts w:ascii="Times New Roman" w:hAnsi="Times New Roman"/>
                <w:b/>
              </w:rPr>
              <w:t>fermo restando, per gli interventi di prevenzione e cura della fibrosi cistica, il criterio già adottato di riparto in base alla consistenza numerica dei pazienti assistiti nelle singole regioni, alla popolazione residente, nonché alle documentate funzioni dei centri ivi istituiti, tenuto conto delle attività specifiche di prevenzione, cura e, dove attuata e attuabile, di ricerca.</w:t>
            </w:r>
            <w:r w:rsidRPr="009326F2">
              <w:rPr>
                <w:rFonts w:ascii="Times New Roman" w:hAnsi="Times New Roman"/>
              </w:rPr>
              <w:t xml:space="preserve"> Conseguentemente, l'articolo 10, comma 4, della legge 23 dicembre 1993, n. 548, è abrogato e non si applicano i criteri indicati all'articolo 5, comma 16, del decreto legislativo 16 luglio 2012, n. 109.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560. A decorrere dall'anno 2015, fermo restando il livello di finanziamento ordinario del Servizio sanitario nazionale cui concorre ordinariamente lo Stato, i seguenti importi: </w:t>
            </w:r>
            <w:r w:rsidRPr="009326F2">
              <w:rPr>
                <w:rFonts w:ascii="Times New Roman" w:hAnsi="Times New Roman"/>
                <w:i/>
              </w:rPr>
              <w:t>a)</w:t>
            </w:r>
            <w:r w:rsidRPr="009326F2">
              <w:rPr>
                <w:rFonts w:ascii="Times New Roman" w:hAnsi="Times New Roman"/>
              </w:rPr>
              <w:t xml:space="preserve"> importo destinato all'assegnazione delle borse di studio ai medici di medicina generale che partecipano ai corsi di formazione specifica, di cui all'articolo 3 del decreto-legge 30 maggio 1994, n. 325, convertito, con modificazioni, dalla legge 19 luglio 1994, n. 467, pari a 38,735 milioni di euro; </w:t>
            </w:r>
            <w:r w:rsidRPr="009326F2">
              <w:rPr>
                <w:rFonts w:ascii="Times New Roman" w:hAnsi="Times New Roman"/>
                <w:i/>
              </w:rPr>
              <w:t>b)</w:t>
            </w:r>
            <w:r w:rsidRPr="009326F2">
              <w:rPr>
                <w:rFonts w:ascii="Times New Roman" w:hAnsi="Times New Roman"/>
              </w:rPr>
              <w:t xml:space="preserve"> importo destinato all'assistenza sanitaria per gli stranieri non iscritti al Servizio sanitario nazionale, di cui all'articolo 35, comma 6, del testo unico di cui al decreto legislativo 25 luglio 1998, n. 286, pari a 30,990 milioni di euro; </w:t>
            </w:r>
            <w:r w:rsidRPr="009326F2">
              <w:rPr>
                <w:rFonts w:ascii="Times New Roman" w:hAnsi="Times New Roman"/>
                <w:i/>
              </w:rPr>
              <w:t>c)</w:t>
            </w:r>
            <w:r w:rsidRPr="009326F2">
              <w:rPr>
                <w:rFonts w:ascii="Times New Roman" w:hAnsi="Times New Roman"/>
              </w:rPr>
              <w:t xml:space="preserve"> importo destinato alla riqualificazione dell'assistenza </w:t>
            </w:r>
            <w:r w:rsidRPr="009326F2">
              <w:rPr>
                <w:rFonts w:ascii="Times New Roman" w:hAnsi="Times New Roman"/>
              </w:rPr>
              <w:lastRenderedPageBreak/>
              <w:t xml:space="preserve">sanitaria e dell'attività libero-professionale, di cui all'articolo 28, comma 8, della legge 23 dicembre 1999, n. 488, per un valore massimo di 41,317 milioni di euro, sono ripartiti annualmente all'atto della ripartizione delle somme spettanti alle regioni e alle province autonome di Trento e di Bolzano a titolo di finanziamento della quota indistinta del fabbisogno sanitario </w:t>
            </w:r>
            <w:r w:rsidRPr="009326F2">
              <w:rPr>
                <w:rFonts w:ascii="Times New Roman" w:hAnsi="Times New Roman"/>
                <w:i/>
              </w:rPr>
              <w:t>standard</w:t>
            </w:r>
            <w:r w:rsidRPr="009326F2">
              <w:rPr>
                <w:rFonts w:ascii="Times New Roman" w:hAnsi="Times New Roman"/>
              </w:rPr>
              <w:t xml:space="preserve"> regionale, secondo i criteri definiti nell'ultima proposta di riparto sulla quale è stata sancita l'intesa della Conferenza permanente per i rapporti tra lo Stato, le regioni e le province autonome di Trento e di Bolzano, operando, laddove disponibili, gli aggiornamenti dei dati presi a riferimento.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561. A decorrere dall'anno 2015, i riparti dei seguenti importi devono tenere conto di eventuali modifiche dei relativi criteri, condivisi nell'ambito del Tavolo di consultazione permanente sulla sanità penitenziaria di cui all'allegato A al decreto del Presidente del Consiglio dei ministri 1º aprile 2008, pubblicato nella </w:t>
            </w:r>
            <w:r w:rsidRPr="009326F2">
              <w:rPr>
                <w:rFonts w:ascii="Times New Roman" w:hAnsi="Times New Roman"/>
                <w:i/>
              </w:rPr>
              <w:t>Gazzetta Ufficiale</w:t>
            </w:r>
            <w:r w:rsidRPr="009326F2">
              <w:rPr>
                <w:rFonts w:ascii="Times New Roman" w:hAnsi="Times New Roman"/>
              </w:rPr>
              <w:t xml:space="preserve"> n. 126 del 30 maggio 2008, approvati dalla Conferenza permanente per i rapporti tra lo Stato, le regioni e le province autonome di Trento e di Bolzano: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importo destinato al finanziamento del trasferimento al Servizio sanitario nazionale della sanità penitenziaria, in applicazione dell'articolo 7 del decreto legislativo 22 giugno 1999, n. 230, come rideterminato dall'articolo 1, comma 513, della legge 27 dicembre 2013, n. 147, pari a 6,680 milioni di euro;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importo destinato al finanziamento delle funzioni trasferite al Servizio sanitario nazionale in applicazione del riordino della medicina penitenziaria, di cui all'articolo 2, comma 283, lettera </w:t>
            </w:r>
            <w:r w:rsidRPr="009326F2">
              <w:rPr>
                <w:rFonts w:ascii="Times New Roman" w:hAnsi="Times New Roman"/>
                <w:i/>
              </w:rPr>
              <w:t>c)</w:t>
            </w:r>
            <w:r w:rsidRPr="009326F2">
              <w:rPr>
                <w:rFonts w:ascii="Times New Roman" w:hAnsi="Times New Roman"/>
              </w:rPr>
              <w:t>, della legge 24 dicembre 2007, n. 244;</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importo destinato al finanziamento degli oneri previsti per il definitivo superamento degli ospedali psichiatrici giudiziari, di cui all'articolo 3-</w:t>
            </w:r>
            <w:r w:rsidRPr="009326F2">
              <w:rPr>
                <w:rFonts w:ascii="Times New Roman" w:hAnsi="Times New Roman"/>
                <w:i/>
              </w:rPr>
              <w:t>ter</w:t>
            </w:r>
            <w:r w:rsidRPr="009326F2">
              <w:rPr>
                <w:rFonts w:ascii="Times New Roman" w:hAnsi="Times New Roman"/>
              </w:rPr>
              <w:t xml:space="preserve"> del decreto-legge 22 dicembre 2011, n. 211, convertito, con modificazioni, dalla legge 17 febbraio 2012, n. 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562. Le disposizioni di cui ai commi 559, 560 e 561 si applicano anche ai riparti per l'anno 2014, qualora non perfezionati alla data di entrata in vigore della presente legge.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563. Dopo il comma 1 dell'articolo 25 del decreto legislativo 23 giugno 2011, n. 118, è inserito il seguente:</w:t>
            </w:r>
          </w:p>
          <w:p w:rsidR="001173BA" w:rsidRPr="009326F2" w:rsidRDefault="001173BA" w:rsidP="009C5976">
            <w:pPr>
              <w:jc w:val="both"/>
              <w:rPr>
                <w:rFonts w:ascii="Times New Roman" w:hAnsi="Times New Roman"/>
              </w:rPr>
            </w:pPr>
            <w:r w:rsidRPr="009326F2">
              <w:rPr>
                <w:rFonts w:ascii="Times New Roman" w:hAnsi="Times New Roman"/>
              </w:rPr>
              <w:t>«1-</w:t>
            </w:r>
            <w:r w:rsidRPr="009326F2">
              <w:rPr>
                <w:rFonts w:ascii="Times New Roman" w:hAnsi="Times New Roman"/>
                <w:i/>
              </w:rPr>
              <w:t>bis</w:t>
            </w:r>
            <w:r w:rsidRPr="009326F2">
              <w:rPr>
                <w:rFonts w:ascii="Times New Roman" w:hAnsi="Times New Roman"/>
              </w:rPr>
              <w:t>. Le regioni e le province autonome di Trento e di Bolzano devono garantire una programmabilità degli investimenti da effettuare nel proprio ambito territoriale, attraverso la predisposizione di piani annuali di investimento accompagnati da un'adeguata analisi dei fabbisogni e della relativa sostenibilità economico-finanziaria complessiva, da attuare anche in sede di predisposizione del previsto piano dei flussi di cassa prospettici di cui al comma 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564. Per l'avvio della realizzazione dei flussi informativi per il monitoraggio delle prestazioni erogate nell'ambito dell'assistenza primaria di cui all'articolo 5, commi 11, 18 e 22, del Patto per la salute, è autorizzata la spesa di 2 milioni di euro per l'anno 2015, nello stato di previsione del Ministero della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565. Ferme restando le competenze dei laureati in medicina e chirurgia in materia di atti complessi e specialistici di prevenzione, diagnosi, cura e terapia, con accordo tra Governo e regioni, previa concertazione con le rappresentanze scientifiche, professionali e sindacali dei profili sanitari interessati, sono definiti i ruoli, le competenze, le relazioni professionali e le responsabilità individuali e di </w:t>
            </w:r>
            <w:r w:rsidRPr="009326F2">
              <w:rPr>
                <w:rFonts w:ascii="Times New Roman" w:hAnsi="Times New Roman"/>
                <w:i/>
              </w:rPr>
              <w:t>équipe</w:t>
            </w:r>
            <w:r w:rsidRPr="009326F2">
              <w:rPr>
                <w:rFonts w:ascii="Times New Roman" w:hAnsi="Times New Roman"/>
              </w:rPr>
              <w:t xml:space="preserve"> su compiti, funzioni e obiettivi delle professioni sanitarie infermieristiche, ostetrica, tecniche della riabilitazione e della prevenzione, anche attraverso percorsi formativi complementari. Dall'attuazione del presente comma non devono derivare nuovi o maggiori oneri a carico della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566. Dopo il comma 7 dell'articolo 3-</w:t>
            </w:r>
            <w:r w:rsidRPr="009326F2">
              <w:rPr>
                <w:rFonts w:ascii="Times New Roman" w:hAnsi="Times New Roman"/>
                <w:i/>
              </w:rPr>
              <w:t>bis</w:t>
            </w:r>
            <w:r w:rsidRPr="009326F2">
              <w:rPr>
                <w:rFonts w:ascii="Times New Roman" w:hAnsi="Times New Roman"/>
              </w:rPr>
              <w:t xml:space="preserve"> del decreto legislativo 30 dicembre 1992, n. 502, è inserito il seguente:</w:t>
            </w:r>
          </w:p>
          <w:p w:rsidR="001173BA" w:rsidRPr="009326F2" w:rsidRDefault="001173BA" w:rsidP="009C5976">
            <w:pPr>
              <w:jc w:val="both"/>
              <w:rPr>
                <w:rFonts w:ascii="Times New Roman" w:hAnsi="Times New Roman"/>
              </w:rPr>
            </w:pPr>
            <w:r w:rsidRPr="009326F2">
              <w:rPr>
                <w:rFonts w:ascii="Times New Roman" w:hAnsi="Times New Roman"/>
              </w:rPr>
              <w:t>«7-</w:t>
            </w:r>
            <w:r w:rsidRPr="009326F2">
              <w:rPr>
                <w:rFonts w:ascii="Times New Roman" w:hAnsi="Times New Roman"/>
                <w:i/>
              </w:rPr>
              <w:t>bis</w:t>
            </w:r>
            <w:r w:rsidRPr="009326F2">
              <w:rPr>
                <w:rFonts w:ascii="Times New Roman" w:hAnsi="Times New Roman"/>
              </w:rPr>
              <w:t>. L'accertamento da parte della regione del mancato conseguimento degli obiettivi di salute e assistenziali costituisce per il direttore generale grave inadempimento contrattuale e comporta la decadenza automatica dello stesso».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567. La verifica del conseguimento, da parte dei direttori generali, degli obiettivi di salute e assistenziali di cui all'articolo 3-</w:t>
            </w:r>
            <w:r w:rsidRPr="009326F2">
              <w:rPr>
                <w:rFonts w:ascii="Times New Roman" w:hAnsi="Times New Roman"/>
                <w:i/>
              </w:rPr>
              <w:t>bis</w:t>
            </w:r>
            <w:r w:rsidRPr="009326F2">
              <w:rPr>
                <w:rFonts w:ascii="Times New Roman" w:hAnsi="Times New Roman"/>
              </w:rPr>
              <w:t>, comma 7-</w:t>
            </w:r>
            <w:r w:rsidRPr="009326F2">
              <w:rPr>
                <w:rFonts w:ascii="Times New Roman" w:hAnsi="Times New Roman"/>
                <w:i/>
              </w:rPr>
              <w:t>bis</w:t>
            </w:r>
            <w:r w:rsidRPr="009326F2">
              <w:rPr>
                <w:rFonts w:ascii="Times New Roman" w:hAnsi="Times New Roman"/>
              </w:rPr>
              <w:t xml:space="preserve">, del </w:t>
            </w:r>
            <w:r w:rsidRPr="009326F2">
              <w:rPr>
                <w:rFonts w:ascii="Times New Roman" w:hAnsi="Times New Roman"/>
              </w:rPr>
              <w:lastRenderedPageBreak/>
              <w:t xml:space="preserve">decreto legislativo 30 dicembre 1992, n. 502, introdotto dal comma 566 del presente articolo, costituisce adempimento ai fini dell'accesso al finanziamento integrativo del Servizio sanitario nazionale ai fini e per gli effetti dell'articolo 2, comma 68, lettera </w:t>
            </w:r>
            <w:r w:rsidRPr="009326F2">
              <w:rPr>
                <w:rFonts w:ascii="Times New Roman" w:hAnsi="Times New Roman"/>
                <w:i/>
              </w:rPr>
              <w:t>c)</w:t>
            </w:r>
            <w:r w:rsidRPr="009326F2">
              <w:rPr>
                <w:rFonts w:ascii="Times New Roman" w:hAnsi="Times New Roman"/>
              </w:rPr>
              <w:t xml:space="preserve">, della legge 23 dicembre 2009, n. 191, e dell'articolo 15, comma 24, del decreto-legge 6 luglio 2012, n. 95, convertito, con modificazioni, dalla legge 7 agosto 2012, n. 135, ed è effettuata nell'ambito del Comitato permanente per la verifica dell'erogazione dei LEA di cui all'articolo 9 dell'intesa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 Ufficiale</w:t>
            </w:r>
            <w:r w:rsidRPr="009326F2">
              <w:rPr>
                <w:rFonts w:ascii="Times New Roman" w:hAnsi="Times New Roman"/>
              </w:rPr>
              <w:t xml:space="preserve"> n. 105 del 7 maggio 2005.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568. La nomina a commissario ad acta per la predisposizione, l'adozione o l'attuazione del piano di rientro dal disavanzo del settore sanitario, effettuata ai sensi dell'articolo 2, commi 79, 83 e 84, della legge 23 dicembre 2009, n. 191, e successive modificazioni, è incompatibile con l'affidamento o la prosecuzione di qualsiasi incarico istituzionale presso la regione soggetta a commissariamento. Il commissario deve possedere un </w:t>
            </w:r>
            <w:r w:rsidRPr="009326F2">
              <w:rPr>
                <w:rFonts w:ascii="Times New Roman" w:hAnsi="Times New Roman"/>
                <w:i/>
              </w:rPr>
              <w:t>curriculum</w:t>
            </w:r>
            <w:r w:rsidRPr="009326F2">
              <w:rPr>
                <w:rFonts w:ascii="Times New Roman" w:hAnsi="Times New Roman"/>
              </w:rPr>
              <w:t xml:space="preserve"> che evidenzi qualificate e comprovate professionalità ed esperienza di gestione sanitaria anche in base ai risultati in precedenza conseguiti. La disciplina di cui al presente comma si applica alle nomine effettuate, a qualunque titolo, successivamente alla data di entrata in vigore della presente legge. Conseguentemente, all'articolo 2 della legge n. 191 del 2009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79, alinea:</w:t>
            </w:r>
          </w:p>
          <w:p w:rsidR="001173BA" w:rsidRPr="009326F2" w:rsidRDefault="001173BA" w:rsidP="009C5976">
            <w:pPr>
              <w:jc w:val="both"/>
              <w:rPr>
                <w:rFonts w:ascii="Times New Roman" w:hAnsi="Times New Roman"/>
              </w:rPr>
            </w:pPr>
            <w:r w:rsidRPr="009326F2">
              <w:rPr>
                <w:rFonts w:ascii="Times New Roman" w:hAnsi="Times New Roman"/>
              </w:rPr>
              <w:t>1) al terzo periodo, le parole: «il presidente della regione» sono sostituite dalla seguente: «un»;</w:t>
            </w:r>
          </w:p>
          <w:p w:rsidR="001173BA" w:rsidRPr="009326F2" w:rsidRDefault="001173BA" w:rsidP="009C5976">
            <w:pPr>
              <w:jc w:val="both"/>
              <w:rPr>
                <w:rFonts w:ascii="Times New Roman" w:hAnsi="Times New Roman"/>
              </w:rPr>
            </w:pPr>
            <w:r w:rsidRPr="009326F2">
              <w:rPr>
                <w:rFonts w:ascii="Times New Roman" w:hAnsi="Times New Roman"/>
              </w:rPr>
              <w:t>2) al quarto periodo, le parole: «presidente quale» sono soppresse;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dell'alinea del comma 83, le parole: «il presidente della regione o un altro soggetto» sono sostituite dalla seguente: «un»;</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84, le parole: «presidente della regione, nominato» sono soppresse e le parole: «ai sensi dei commi 79 o 83,» sono sostituite dalle seguenti: «, a qualunque titolo nominato,»;</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il comma 84-</w:t>
            </w:r>
            <w:r w:rsidRPr="009326F2">
              <w:rPr>
                <w:rFonts w:ascii="Times New Roman" w:hAnsi="Times New Roman"/>
                <w:i/>
              </w:rPr>
              <w:t>bis</w:t>
            </w:r>
            <w:r w:rsidRPr="009326F2">
              <w:rPr>
                <w:rFonts w:ascii="Times New Roman" w:hAnsi="Times New Roman"/>
              </w:rPr>
              <w:t xml:space="preserve">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84-bis</w:t>
            </w:r>
            <w:r w:rsidRPr="009326F2">
              <w:rPr>
                <w:rFonts w:ascii="Times New Roman" w:hAnsi="Times New Roman"/>
              </w:rPr>
              <w:t xml:space="preserve">. In caso di impedimento del presidente della regione nominato commissario ad acta, il Consiglio dei ministri nomina un commissario </w:t>
            </w:r>
            <w:r w:rsidRPr="009326F2">
              <w:rPr>
                <w:rFonts w:ascii="Times New Roman" w:hAnsi="Times New Roman"/>
                <w:i/>
              </w:rPr>
              <w:t>ad acta</w:t>
            </w:r>
            <w:r w:rsidRPr="009326F2">
              <w:rPr>
                <w:rFonts w:ascii="Times New Roman" w:hAnsi="Times New Roman"/>
              </w:rPr>
              <w:t>, al quale spettano i poteri indicati nel terzo e nel quarto periodo del comma 83, fino alla cessazione della causa di impedimento».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569. Le disposizioni di cui al comma 568 del presente articolo si applicano anche ai commissariamenti disposti ai sensi dell'articolo 4, comma 2, del decreto-legge 1º ottobre 2007, n. 159, convertito, con modificazioni, dalla legge 29 novembre 2007, n. 222,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570. All'articolo 4, comma 2, del decreto-legge 1º ottobre 2007, n. 159, convertito, con modificazioni, dalla legge 29 novembre 2007, n. 222,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dopo il secondo periodo è inserito il seguente: «I subcommissari svolgono attività a supporto dell'azione del commissario, essendo il loro mandato vincolato alla realizzazione di alcuni o di tutti gli obiettivi affidati al commissario con il mandato commissariale.»;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quarto periodo, dopo la parola: «commissario» sono inserite le seguenti: «e dei subcommissari».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571. Dopo il comma 81 dell'articolo 2 della legge 23 dicembre 2009, n. 191, sono inseriti i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81-bis</w:t>
            </w:r>
            <w:r w:rsidRPr="009326F2">
              <w:rPr>
                <w:rFonts w:ascii="Times New Roman" w:hAnsi="Times New Roman"/>
              </w:rPr>
              <w:t xml:space="preserve">. Il commissario </w:t>
            </w:r>
            <w:r w:rsidRPr="009326F2">
              <w:rPr>
                <w:rFonts w:ascii="Times New Roman" w:hAnsi="Times New Roman"/>
                <w:i/>
              </w:rPr>
              <w:t>ad acta</w:t>
            </w:r>
            <w:r w:rsidRPr="009326F2">
              <w:rPr>
                <w:rFonts w:ascii="Times New Roman" w:hAnsi="Times New Roman"/>
              </w:rPr>
              <w:t>, a qualsiasi titolo nominato, qualora, in sede di verifica annuale ai sensi del comma 81, riscontri il mancato raggiungimento degli obiettivi del piano di rientro, come specificati nei singoli contratti dei direttori generali, propone, con provvedimento motivato, la decadenza degli stessi e dei direttori amministrativi e sanitari degli enti del servizio sanitario regionale, in applicazione dell'articolo 3-</w:t>
            </w:r>
            <w:r w:rsidRPr="009326F2">
              <w:rPr>
                <w:rFonts w:ascii="Times New Roman" w:hAnsi="Times New Roman"/>
                <w:i/>
              </w:rPr>
              <w:t>bis</w:t>
            </w:r>
            <w:r w:rsidRPr="009326F2">
              <w:rPr>
                <w:rFonts w:ascii="Times New Roman" w:hAnsi="Times New Roman"/>
              </w:rPr>
              <w:t>, comma 7, del decreto legislativo 30 dicembre 1992, n. 502.</w:t>
            </w:r>
          </w:p>
          <w:p w:rsidR="001173BA" w:rsidRPr="009326F2" w:rsidRDefault="001173BA" w:rsidP="009C5976">
            <w:pPr>
              <w:jc w:val="both"/>
              <w:rPr>
                <w:rFonts w:ascii="Times New Roman" w:hAnsi="Times New Roman"/>
              </w:rPr>
            </w:pPr>
            <w:r w:rsidRPr="009326F2">
              <w:rPr>
                <w:rFonts w:ascii="Times New Roman" w:hAnsi="Times New Roman"/>
                <w:i/>
              </w:rPr>
              <w:t>81-ter</w:t>
            </w:r>
            <w:r w:rsidRPr="009326F2">
              <w:rPr>
                <w:rFonts w:ascii="Times New Roman" w:hAnsi="Times New Roman"/>
              </w:rPr>
              <w:t>. Le disposizioni del comma 81-</w:t>
            </w:r>
            <w:r w:rsidRPr="009326F2">
              <w:rPr>
                <w:rFonts w:ascii="Times New Roman" w:hAnsi="Times New Roman"/>
                <w:i/>
              </w:rPr>
              <w:t>bis</w:t>
            </w:r>
            <w:r w:rsidRPr="009326F2">
              <w:rPr>
                <w:rFonts w:ascii="Times New Roman" w:hAnsi="Times New Roman"/>
              </w:rPr>
              <w:t xml:space="preserve"> si applicano anche ai commissariamenti disposti ai sensi dell'articolo 4, comma 2, del decreto-legge 1º ottobre 2007, n. 159, convertito, con modificazioni, dalla legge 29 novembre 2007, n. 222,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572. All'articolo 1, comma 796, lettera </w:t>
            </w:r>
            <w:r w:rsidRPr="009326F2">
              <w:rPr>
                <w:rFonts w:ascii="Times New Roman" w:hAnsi="Times New Roman"/>
                <w:i/>
              </w:rPr>
              <w:t>b)</w:t>
            </w:r>
            <w:r w:rsidRPr="009326F2">
              <w:rPr>
                <w:rFonts w:ascii="Times New Roman" w:hAnsi="Times New Roman"/>
              </w:rPr>
              <w:t>, ultimo periodo, della legge 27 dicembre 2006, n. 296, le parole: «Il Ministero della salute, di concerto con il Ministero dell'economia e delle finanze» sono sostituite dalle seguenti: «Il Ministero della salute, anche avvalendosi del supporto tecnico-operativo dell'Agenzia nazionale per i servizi sanitari regionali, di concerto con il Ministero dell'economia e delle finanze».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573. All'articolo 3-</w:t>
            </w:r>
            <w:r w:rsidRPr="009326F2">
              <w:rPr>
                <w:rFonts w:ascii="Times New Roman" w:hAnsi="Times New Roman"/>
                <w:i/>
              </w:rPr>
              <w:t>ter</w:t>
            </w:r>
            <w:r w:rsidRPr="009326F2">
              <w:rPr>
                <w:rFonts w:ascii="Times New Roman" w:hAnsi="Times New Roman"/>
              </w:rPr>
              <w:t>, comma 3, del decreto legislativo 30 dicembre 1992, n. 502, il primo periodo è sostituito dal seguente: «Il collegio sindacale dura in carica tre anni ed è composto da tre membri, di cui uno designato dal presidente della giunta regionale, uno dal Ministro dell'economia e delle finanze e uno dal Ministro della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574. I requisiti per la nomina dei componenti dei collegi sindacali, di cui al comma 573, che devono garantire elevati </w:t>
            </w:r>
            <w:r w:rsidRPr="009326F2">
              <w:rPr>
                <w:rFonts w:ascii="Times New Roman" w:hAnsi="Times New Roman"/>
                <w:i/>
              </w:rPr>
              <w:t>standard</w:t>
            </w:r>
            <w:r w:rsidRPr="009326F2">
              <w:rPr>
                <w:rFonts w:ascii="Times New Roman" w:hAnsi="Times New Roman"/>
              </w:rPr>
              <w:t xml:space="preserve"> di qualificazione professionale, sono definiti, entro sessanta giorni dalla data di entrata in vigore della presente legge, con decreto del Ministro della salute, previa intesa in sede di Conferenza permanente per i rapporti tra lo Stato, le regioni e le province autonome di Trento e di Bolzano, fermo restando, relativamente al componente designato dal Ministro dell'economia e delle finanze, quanto previsto dall'articolo 10, comma 19, del decreto-legge 6 luglio 2011, n. 98, convertito, con modificazioni, dalla legge 15 luglio 2011, n. 111. Fino all'adozione del predetto decreto, si applicano i requisiti previsti dalla normativa vigente.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575. Le regioni e le province autonome di Trento e di Bolzano provvedono ad adottare le disposizioni applicative della normativa di riordino degli Istituti zooprofilattici sperimentali di cui all'articolo 10, comma 1, del decreto legislativo 28 giugno 2012, n. 106, entro tre mesi dalla data di entrata in vigore della presente legge.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576. In caso di mancato rispetto del termine di cui al comma 575, il Ministro della salute provvede alla nomina del commissario dell'Istituto zooprofilattico sperimentale.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577. Il commissario, nominato ai sensi del comma 576 del presente articolo, svolge le funzioni previste dall'articolo 11, commi 2 e 5, del decreto legislativo 28 giugno 2012, n. 106, nelle more dell'emanazione dei provvedimenti regionali di cui al comma 575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578. Le regioni e le province autonome provvedono alla costituzione dei nuovi organi degli Istituti zooprofilattici sperimentali entro sei mesi dalla data di entrata in vigore delle leggi regionali di cui all'articolo 10, comma 1, del decreto legislativo 28 giugno 2012, n. 106.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579. In sede di prima applicazione delle leggi regionali, in caso di mancato rispetto del termine di cui al comma 578, si applicano le disposizioni dei commi 576 e 577.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580. Al commissario, nominato ai sensi del comma 576 del presente articolo, si applica lo stesso trattamento giuridico-economico spettante al direttore generale, ai sensi dell'articolo 11, comma 9, del decreto legislativo 28 giugno 2012, n. 106.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581. Dopo il comma 4 dell'articolo 7-</w:t>
            </w:r>
            <w:r w:rsidRPr="009326F2">
              <w:rPr>
                <w:rFonts w:ascii="Times New Roman" w:hAnsi="Times New Roman"/>
                <w:i/>
              </w:rPr>
              <w:t>quater</w:t>
            </w:r>
            <w:r w:rsidRPr="009326F2">
              <w:rPr>
                <w:rFonts w:ascii="Times New Roman" w:hAnsi="Times New Roman"/>
              </w:rPr>
              <w:t xml:space="preserve"> del decreto legislativo 30 dicembre 1992, n. 502, e successive modificazioni, sono inseriti i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L'articolazione delle aree dipartimentali nelle strutture organizzative di cui al comma 2 rappresenta il livello di organizzazione che le regioni assicurano per garantire l'esercizio delle funzioni comprese nei livelli essenziali di assistenza, nonché l'osservanza degli obblighi previsti dall’ordinamento dell’Unione europea.</w:t>
            </w:r>
          </w:p>
          <w:p w:rsidR="001173BA" w:rsidRPr="009326F2" w:rsidRDefault="001173BA" w:rsidP="009C5976">
            <w:pPr>
              <w:jc w:val="both"/>
              <w:rPr>
                <w:rFonts w:ascii="Times New Roman" w:hAnsi="Times New Roman"/>
              </w:rPr>
            </w:pPr>
            <w:r w:rsidRPr="009326F2">
              <w:rPr>
                <w:rFonts w:ascii="Times New Roman" w:hAnsi="Times New Roman"/>
                <w:i/>
              </w:rPr>
              <w:t>4-ter</w:t>
            </w:r>
            <w:r w:rsidRPr="009326F2">
              <w:rPr>
                <w:rFonts w:ascii="Times New Roman" w:hAnsi="Times New Roman"/>
              </w:rPr>
              <w:t xml:space="preserve">. Le regioni assicurano che le strutture organizzative di cui alle lettere </w:t>
            </w:r>
            <w:r w:rsidRPr="009326F2">
              <w:rPr>
                <w:rFonts w:ascii="Times New Roman" w:hAnsi="Times New Roman"/>
                <w:i/>
              </w:rPr>
              <w:t>b)</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e)</w:t>
            </w:r>
            <w:r w:rsidRPr="009326F2">
              <w:rPr>
                <w:rFonts w:ascii="Times New Roman" w:hAnsi="Times New Roman"/>
              </w:rPr>
              <w:t xml:space="preserve"> e </w:t>
            </w:r>
            <w:r w:rsidRPr="009326F2">
              <w:rPr>
                <w:rFonts w:ascii="Times New Roman" w:hAnsi="Times New Roman"/>
                <w:i/>
              </w:rPr>
              <w:t>f)</w:t>
            </w:r>
            <w:r w:rsidRPr="009326F2">
              <w:rPr>
                <w:rFonts w:ascii="Times New Roman" w:hAnsi="Times New Roman"/>
              </w:rPr>
              <w:t xml:space="preserve"> del comma 2 siano dotate di personale adeguato, per numero e qualifica, a garantire le finalità di cui al comma 4-</w:t>
            </w:r>
            <w:r w:rsidRPr="009326F2">
              <w:rPr>
                <w:rFonts w:ascii="Times New Roman" w:hAnsi="Times New Roman"/>
                <w:i/>
              </w:rPr>
              <w:t>bis</w:t>
            </w:r>
            <w:r w:rsidRPr="009326F2">
              <w:rPr>
                <w:rFonts w:ascii="Times New Roman" w:hAnsi="Times New Roman"/>
              </w:rPr>
              <w:t>, nonché l'adempimento degli obblighi derivanti dall'ordinamento dell'Unione europea in materia di controlli ufficiali, previsti dal regolamento (C</w:t>
            </w:r>
            <w:r w:rsidRPr="009326F2">
              <w:rPr>
                <w:rFonts w:ascii="Times New Roman" w:hAnsi="Times New Roman"/>
                <w:i/>
              </w:rPr>
              <w:t>E)</w:t>
            </w:r>
            <w:r w:rsidRPr="009326F2">
              <w:rPr>
                <w:rFonts w:ascii="Times New Roman" w:hAnsi="Times New Roman"/>
              </w:rPr>
              <w:t xml:space="preserve"> n. 882/2004 del Parlamento europeo e del Consiglio, del 29 aprile 2004.</w:t>
            </w:r>
          </w:p>
          <w:p w:rsidR="001173BA" w:rsidRPr="009326F2" w:rsidRDefault="001173BA" w:rsidP="009C5976">
            <w:pPr>
              <w:jc w:val="both"/>
              <w:rPr>
                <w:rFonts w:ascii="Times New Roman" w:hAnsi="Times New Roman"/>
              </w:rPr>
            </w:pPr>
            <w:r w:rsidRPr="009326F2">
              <w:rPr>
                <w:rFonts w:ascii="Times New Roman" w:hAnsi="Times New Roman"/>
                <w:i/>
              </w:rPr>
              <w:t>4-quater</w:t>
            </w:r>
            <w:r w:rsidRPr="009326F2">
              <w:rPr>
                <w:rFonts w:ascii="Times New Roman" w:hAnsi="Times New Roman"/>
              </w:rPr>
              <w:t>. Le strutture organizzative di cui al comma 2 sono possibilmente individuate quali strutture complesse».</w:t>
            </w:r>
          </w:p>
          <w:p w:rsidR="001173BA" w:rsidRPr="009326F2" w:rsidRDefault="001173BA" w:rsidP="009C5976">
            <w:pPr>
              <w:jc w:val="both"/>
              <w:rPr>
                <w:rFonts w:ascii="Times New Roman" w:hAnsi="Times New Roman"/>
              </w:rPr>
            </w:pPr>
            <w:r w:rsidRPr="009326F2">
              <w:rPr>
                <w:rFonts w:ascii="Times New Roman" w:hAnsi="Times New Roman"/>
              </w:rPr>
              <w:t xml:space="preserve">All'attuazione delle disposizioni di cui al presente comma in materia di personale si provvede nel rispetto dei vincoli di spesa previsti dalla legislazione vigente e, per le regioni sottoposte ai piani di rientro, anche nel rispetto di quelli fissati in materia da tali piani nonché dei vigenti parametri </w:t>
            </w:r>
            <w:r w:rsidRPr="009326F2">
              <w:rPr>
                <w:rFonts w:ascii="Times New Roman" w:hAnsi="Times New Roman"/>
                <w:i/>
              </w:rPr>
              <w:t>standard</w:t>
            </w:r>
            <w:r w:rsidRPr="009326F2">
              <w:rPr>
                <w:rFonts w:ascii="Times New Roman" w:hAnsi="Times New Roman"/>
              </w:rPr>
              <w:t xml:space="preserve"> per </w:t>
            </w:r>
            <w:r w:rsidRPr="009326F2">
              <w:rPr>
                <w:rFonts w:ascii="Times New Roman" w:hAnsi="Times New Roman"/>
              </w:rPr>
              <w:lastRenderedPageBreak/>
              <w:t>la definizione delle strutture complesse e semplici.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582. Al quinto periodo del comma 174 dell'articolo 1 della legge 30 dicembre 2004, n. 311, e successive modificazioni, le parole: «del secondo anno successivo a quello in corso,» sono sostituite dalle seguenti: «dell'anno successivo a quello di verifica,».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583. All'articolo 17 del decreto-legge 6 luglio 2011, n. 98, convertito, con modificazioni, dalla legge 15 luglio 2011, n. 111,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3, le parole: «degli anni 2013, 2014 e 2015» sono sostituite dalle seguenti: «degli anni dal 2013 al 2020»;</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il comma 3-</w:t>
            </w:r>
            <w:r w:rsidRPr="009326F2">
              <w:rPr>
                <w:rFonts w:ascii="Times New Roman" w:hAnsi="Times New Roman"/>
                <w:i/>
              </w:rPr>
              <w:t>bis</w:t>
            </w:r>
            <w:r w:rsidRPr="009326F2">
              <w:rPr>
                <w:rFonts w:ascii="Times New Roman" w:hAnsi="Times New Roman"/>
              </w:rPr>
              <w:t xml:space="preserve">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3-bis</w:t>
            </w:r>
            <w:r w:rsidRPr="009326F2">
              <w:rPr>
                <w:rFonts w:ascii="Times New Roman" w:hAnsi="Times New Roman"/>
              </w:rPr>
              <w:t>. Alla verifica dell'effettivo conseguimento degli obiettivi di cui al comma 3 del presente articolo si provvede con le modalità previste dall'articolo 2, comma 73, della legge 23 dicembre 2009, n. 191. La regione è giudicata adempiente ove sia accertato l'effettivo conseguimento di tali obiettivi. In caso contrario, per gli anni dal 2013 al 2019, la regione è considerata adempiente ove abbia raggiunto l'equilibrio economico e abbia attuato, negli anni dal 2015 al 2019, un percorso di graduale riduzione della spesa di personale fino al totale conseguimento nell'anno 2020 degli obiettivi previsti all'articolo 2, commi 71 e 72, della citata legge n. 191 del 2009».</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584. All'articolo 11, comma 1, primo periodo, del decreto-legge 13 settembre 2012, n. 158, convertito, con modificazioni, dalla legge 8 novembre 2012, n. 189, le parole da: «Entro il 30 giugno 2013» fino a: «Prontuario farmaceutico nazionale» sono sostituite dalle seguenti: «Entro il 31 dicembre 2015 l'AIFA, sulla base delle valutazioni della Commissione consultiva tecnico-scientifica e del Comitato prezzi e rimborso, provvede a una revisione straordinaria del Prontuario farmaceutico nazionale sulla base del criterio costo-beneficio ed efficacia terapeutica, prevedendo anche dei prezzi di riferimento per categorie terapeutiche omogenee».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585. Con decreto del Ministro della salute, previa intesa in sede di Conferenza permanente per i rapporti tra lo Stato, le regioni e le province autonome di Trento e di Bolzano, sono definite le modalità per l'attivazione, senza nuovi o maggiori oneri per la finanza pubblica, di una rete di comunicazione dedicata alla dispositivo-vigilanza che consenta lo scambio tempestivo e capillare delle informazioni riguardanti incidenti che coinvolgono dispositivi medici. Con il medesimo decreto sono determinati, nell'ambito del Nuovo sistema informativo sanitario (NSI</w:t>
            </w:r>
            <w:r w:rsidRPr="009326F2">
              <w:rPr>
                <w:rFonts w:ascii="Times New Roman" w:hAnsi="Times New Roman"/>
                <w:i/>
              </w:rPr>
              <w:t>S)</w:t>
            </w:r>
            <w:r w:rsidRPr="009326F2">
              <w:rPr>
                <w:rFonts w:ascii="Times New Roman" w:hAnsi="Times New Roman"/>
              </w:rPr>
              <w:t xml:space="preserve"> i contenuti informativi e le modalità di interscambio dei dati del sistema informativo a supporto della rete nazionale per la dispositivo-vigilanza.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586. In attuazione delle disposizioni contenute nella direttiva 2011/24/UE del Parlamento europeo e del Consiglio, del 9 marzo 2011, e per promuovere il razionale uso dei dispositivi medici sulla base del principio costo-efficacia, il Ministero della salute, avvalendosi dell'Agenzia nazionale per i servizi sanitari regionali (AGENA</w:t>
            </w:r>
            <w:r w:rsidRPr="009326F2">
              <w:rPr>
                <w:rFonts w:ascii="Times New Roman" w:hAnsi="Times New Roman"/>
                <w:i/>
              </w:rPr>
              <w:t>S)</w:t>
            </w:r>
            <w:r w:rsidRPr="009326F2">
              <w:rPr>
                <w:rFonts w:ascii="Times New Roman" w:hAnsi="Times New Roman"/>
              </w:rPr>
              <w:t xml:space="preserve"> e dell'Agenzia italiana del farmaco (AIF</w:t>
            </w:r>
            <w:r w:rsidRPr="009326F2">
              <w:rPr>
                <w:rFonts w:ascii="Times New Roman" w:hAnsi="Times New Roman"/>
                <w:i/>
              </w:rPr>
              <w:t>A)</w:t>
            </w:r>
            <w:r w:rsidRPr="009326F2">
              <w:rPr>
                <w:rFonts w:ascii="Times New Roman" w:hAnsi="Times New Roman"/>
              </w:rPr>
              <w:t>, per gli aspetti di relativa competenza, al fine di garantire l'azione coordinata dei livelli nazionale, regionali e delle aziende accreditate del Servizio sanitario nazionale per il governo dei consumi dei dispositivi medici, a tutela dell'unitarietà del sistema, della sicurezza nell'uso della tecnologia e della salute dei cittadini, con proprio decreto, provvede, senza nuovi o maggiori oneri per la finanza pubblica, 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definire, attraverso l'istituzione di una Cabina di regia, con il coinvolgimento delle regioni, dell'AGENAS e dell'AIFA, sentiti i rappresentanti dei pazienti, dei cittadini e dell'industria, anche in conformità alle indicazioni del Piano sanitario nazionale, le priorità ai fini assistenziali;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individuare, per la predisposizione dei capitolati di gara, i requisiti indispensabili per l'acquisizione dei dispositivi medici a livello nazionale, regionale, intra-regionale o aziendale, e indicare gli elementi per la classificazione dei dispositivi medici in categorie omogenee, garantendo, al fine delle esigenze terapeutiche, più tipologie per i presìdi utilizzati per la terapia domiciliare delle patologie croniche adattabili ai diversi tipi di pazienti, fatto salvo il principio della valutazione costo-efficacia, e per l'individuazione dei prezzi di riferimento;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istituire una rete nazionale, coordinata dall'AGENAS, di collaborazione tra le regioni per la definizione e per l'utilizzo di strumenti per il governo dei </w:t>
            </w:r>
            <w:r w:rsidRPr="009326F2">
              <w:rPr>
                <w:rFonts w:ascii="Times New Roman" w:hAnsi="Times New Roman"/>
              </w:rPr>
              <w:lastRenderedPageBreak/>
              <w:t xml:space="preserve">dispositivi medici e per </w:t>
            </w:r>
            <w:r w:rsidRPr="009326F2">
              <w:rPr>
                <w:rFonts w:ascii="Times New Roman" w:hAnsi="Times New Roman"/>
                <w:i/>
              </w:rPr>
              <w:t>Health Technology Assessment</w:t>
            </w:r>
            <w:r w:rsidRPr="009326F2">
              <w:rPr>
                <w:rFonts w:ascii="Times New Roman" w:hAnsi="Times New Roman"/>
              </w:rPr>
              <w:t xml:space="preserve"> (HTA), denominato «Programma nazionale di HTA dei dispositivi medici».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587. Per garantire un equo e omogeneo accesso dei pazienti a tutti i medicinali, con particolare riguardo ai medicinali innovativi o di eccezionale rilevanza terapeutica, l'AIFA predispone, a supporto del Ministero della salute e delle regioni, valutazioni di HTA volte a caratterizzare e individuare i percorsi farmaco-terapeutici in grado di garantire l'impiego efficiente e costo-efficace delle risorse disponibili. La funzione di cui al primo periodo si inserisce nell'ambito delle attività previste ai fini dell'attuazione della direttiva 2011/24/UE del Parlamento europeo e del Consiglio, del 9 marzo 2011, attraverso il Network permanente per l'</w:t>
            </w:r>
            <w:r w:rsidRPr="009326F2">
              <w:rPr>
                <w:rFonts w:ascii="Times New Roman" w:hAnsi="Times New Roman"/>
                <w:i/>
              </w:rPr>
              <w:t>Health Technology Assessment</w:t>
            </w:r>
            <w:r w:rsidRPr="009326F2">
              <w:rPr>
                <w:rFonts w:ascii="Times New Roman" w:hAnsi="Times New Roman"/>
              </w:rPr>
              <w:t xml:space="preserve"> (HTA Network), anche, per quanto concerne i medicinali, nel perseguimento degli obiettivi previsti dalla medesima direttiva, a supporto della Cabina di regia istituita presso il Ministero della salute e delle indicazioni del Piano sanitario nazionale. Le valutazioni nazionali di HTA sui medicinali forniscono informazioni trasparenti e trasferibili ai contesti assistenziali regionali e locali sull'efficacia comparativa dei medicinali e sulle successive ricadute in termini di costo-efficacia nella pratica clinica, prima dell'immissione in commercio, durante la commercializzazione e l'intero ciclo di vita del medicinale. Agli esiti di quanto previsto dal presente comma, l'AIFA, in collaborazione con le regioni, coordina le valutazioni dei diversi percorsi diagnostico-terapeutici localmente sviluppati, al fine di garantire l'accesso e l'uso appropriato dei medicinali. Tali valutazioni, anche integrate con i dati di utilizzo e di spesa dell'Osservatorio nazionale sull'impiego dei medicinali, nonché di quelli raccolti attraverso i registri di monitoraggio dell'AIFA, sono utilizzate nell'</w:t>
            </w:r>
            <w:r w:rsidRPr="009326F2">
              <w:rPr>
                <w:rFonts w:ascii="Times New Roman" w:hAnsi="Times New Roman"/>
                <w:i/>
              </w:rPr>
              <w:t>iter</w:t>
            </w:r>
            <w:r w:rsidRPr="009326F2">
              <w:rPr>
                <w:rFonts w:ascii="Times New Roman" w:hAnsi="Times New Roman"/>
              </w:rPr>
              <w:t xml:space="preserve"> istruttorio delle procedure di rivalutazione di prezzo o di rimborsabilità dei medicinali. L'AIFA provvede agli adempimenti di cui al presente comma nell'ambito delle risorse umane, finanziarie e strumentali disponibili a legislazione vigente. Le regioni, senza nuovi o maggiori oneri, si dotano, compatibilmente e nei limiti delle risorse umane, finanziarie e strumentali disponibili a legislazione vigente, di un presidio di HTA a supporto della valutazione di HTA.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588. L'articolo 11, comma 17, del decreto-legge 24 gennaio 2012, n. 1, convertito, con modificazioni, dalla legge 24 marzo 2012, n. 27, e successive modificazioni,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589. Al fine di assicurare maggiori entrate, le tariffe a carico delle aziende titolari per il rilascio dei provvedimenti di rinnovo dell'autorizzazione all'immissione in commercio dei medicinali omeopatici di cui all'articolo 20 del decreto legislativo 24 aprile 2006, n. 219, e successive modificazioni, comprese quelle relative ai procedimenti di rinnovo non ancora conclusi alla data di entrata in vigore della presente legge, sono fissate in 800 euro per i medicinali unitari, indipendentemente dalle diluizioni e dalla forma farmaceutica, e in 1.200 euro per i medicinali complessi, indipendentemente dal numero dei componenti e dalla forma farmaceutica. Entro il 31 marzo 2015, l'AIFA individua con proprio provvedimento, pubblicato nella </w:t>
            </w:r>
            <w:r w:rsidRPr="009326F2">
              <w:rPr>
                <w:rFonts w:ascii="Times New Roman" w:hAnsi="Times New Roman"/>
                <w:i/>
              </w:rPr>
              <w:t>Gazzetta Ufficiale</w:t>
            </w:r>
            <w:r w:rsidRPr="009326F2">
              <w:rPr>
                <w:rFonts w:ascii="Times New Roman" w:hAnsi="Times New Roman"/>
              </w:rPr>
              <w:t xml:space="preserve">, la documentazione necessaria per il rinnovo dell'autorizzazione all'immissione in commercio dei medicinali di cui al primo periodo secondo modalità semplificate, tenuto conto che la documentazione di cui al modulo 4 della parte III dell'allegato I, con riferimento ai medicinali omeopatici, e all'articolo 17, comma 2, lettera </w:t>
            </w:r>
            <w:r w:rsidRPr="009326F2">
              <w:rPr>
                <w:rFonts w:ascii="Times New Roman" w:hAnsi="Times New Roman"/>
                <w:i/>
              </w:rPr>
              <w:t>c)</w:t>
            </w:r>
            <w:r w:rsidRPr="009326F2">
              <w:rPr>
                <w:rFonts w:ascii="Times New Roman" w:hAnsi="Times New Roman"/>
              </w:rPr>
              <w:t xml:space="preserve">, con riferimento alla dimostrazione dell'uso omeopatico del ceppo, del citato decreto legislativo n. 219 del 2006, e successive modificazioni, è presentata mediante autocertificazioni. Dalla pubblicazione del provvedimento dell'AIFA di cui al secondo periodo nella </w:t>
            </w:r>
            <w:r w:rsidRPr="009326F2">
              <w:rPr>
                <w:rFonts w:ascii="Times New Roman" w:hAnsi="Times New Roman"/>
                <w:i/>
              </w:rPr>
              <w:t>Gazzetta Ufficiale</w:t>
            </w:r>
            <w:r w:rsidRPr="009326F2">
              <w:rPr>
                <w:rFonts w:ascii="Times New Roman" w:hAnsi="Times New Roman"/>
              </w:rPr>
              <w:t>, le aziende titolari provvedono alla presentazione delle domande di rinnovo entro e non oltre il 30 giugno 2017. Il termine di cui all'articolo 6, comma 8-</w:t>
            </w:r>
            <w:r w:rsidRPr="009326F2">
              <w:rPr>
                <w:rFonts w:ascii="Times New Roman" w:hAnsi="Times New Roman"/>
                <w:i/>
              </w:rPr>
              <w:t>undecies</w:t>
            </w:r>
            <w:r w:rsidRPr="009326F2">
              <w:rPr>
                <w:rFonts w:ascii="Times New Roman" w:hAnsi="Times New Roman"/>
              </w:rPr>
              <w:t>, del decreto-legge 28 dicembre 2006, n. 300, convertito, con modificazioni, dalla legge 26 febbraio 2007, n. 17, è prorogato al 31 dicembre 2018.</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590. Al fine della razionalizzazione e del contenimento della spesa farmaceutica, con decreto del Ministro della salute, di concerto con il Ministro dell'economia e delle finanze, sentito il Consiglio superiore di sanità, previo parere delle competenti Commissioni parlamentari, sulla base di una proposta elaborata d'intesa con l’AIFA e con la Federazione nazionale degli ordini dei medici-chirughi e degli odontoiatri, nel rispetto dei princìpi e delle disposizioni europei e compatibilmente con le esigenze terapeutiche, sono individuate le modalità per la produzione e la distribuzione in ambito ospedaliero, in via sperimentale per un biennio, di medicinali in forma monodose. Con il medesimo decreto è fissato il periodo in cui è comunque </w:t>
            </w:r>
            <w:r w:rsidRPr="009326F2">
              <w:rPr>
                <w:rFonts w:ascii="Times New Roman" w:hAnsi="Times New Roman"/>
              </w:rPr>
              <w:lastRenderedPageBreak/>
              <w:t>ammessa la prosecuzione della produzione e della commercializzazione delle confezioni pluridose e sono stabilite le modalità per il monitoraggio degli obiettivi finanziari raggiunti.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591. Dall'attuazione del comma 590 non devono derivare nuovi o maggiori oneri per la finanza pubblica.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592. Per gli anni 2015 e 2016 nello stato di previsione del Ministero della salute e` istituito un fondo per il concorso al rimborso alle regioni per l’acquisto dei medicinali innovativi. Il fondo finalizzato al predetto rimborso e` alimentato da:</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un contributo statale alla diffusione dei predetti medicinali innovativi per 100 milioni di euro per l’anno 2015;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una quota delle risorse destinate alla realizzazione di specifici obiettivi del Piano sanitario nazionale, ai sensi dell’articolo 1, comma 34, della legge 23 dicembre 1996, n. 662, pari a 400 milioni di euro per l’anno 2015 e 500 milioni di euro per l’anno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593. Le somme del fondo di cui al comma 592 sono versate in favore delle regioni in proporzione alla spesa sostenuta dalle regioni medesime per l’acquisto dei medicinali innovativi di cui al comma 592, secondo le modalita` individuate con apposito decreto del Ministro della salute, di concerto con il Ministro dell’economia e delle finanze, previa intesa in sede di Conferenza permanente per i rapporti tra lo Stato, le regioni e le province autonome di Trento e di Bolzano.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594. All’articolo 5, comma 3, lettera </w:t>
            </w:r>
            <w:r w:rsidRPr="009326F2">
              <w:rPr>
                <w:rFonts w:ascii="Times New Roman" w:hAnsi="Times New Roman"/>
                <w:i/>
              </w:rPr>
              <w:t>a)</w:t>
            </w:r>
            <w:r w:rsidRPr="009326F2">
              <w:rPr>
                <w:rFonts w:ascii="Times New Roman" w:hAnsi="Times New Roman"/>
              </w:rPr>
              <w:t xml:space="preserve">, del decreto-legge 1º ottobre 2007, n. 159, convertito, con modificazioni, dalla legge 29 novembre 2007, n. 222, e` aggiunto, in fine, il seguente periodo: «. Se il fatturato derivante dalla commercializzazione di un farmaco innovativo e` superiore a 300.000.000 di euro, la quota dello sforamento imputabile al superamento del fondo aggiuntivo di cui al comma 2, lettera </w:t>
            </w:r>
            <w:r w:rsidRPr="009326F2">
              <w:rPr>
                <w:rFonts w:ascii="Times New Roman" w:hAnsi="Times New Roman"/>
                <w:i/>
              </w:rPr>
              <w:t>a)</w:t>
            </w:r>
            <w:r w:rsidRPr="009326F2">
              <w:rPr>
                <w:rFonts w:ascii="Times New Roman" w:hAnsi="Times New Roman"/>
              </w:rPr>
              <w:t>, resta, in misura pari al 20 per cento, a carico dell’azienda titolare di AIC relativa al medesimo farmaco, e il restante 80 per cento e` ripartito, ai fini del ripiano, al lordo IVA, tra tutte le aziende titolari di AIC in proporzione dei rispettivi fatturati relativi ai medicinali non innovativi coperti da brevetto».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595. Il Comitato paritetico permanente per la verifica dell’erogazione dei livelli essenziali di assistenza di cui all’articolo 9 dell’Intesa del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w:t>
            </w:r>
            <w:r w:rsidRPr="009326F2">
              <w:rPr>
                <w:rFonts w:ascii="Times New Roman" w:hAnsi="Times New Roman"/>
              </w:rPr>
              <w:t xml:space="preserve"> </w:t>
            </w:r>
            <w:r w:rsidRPr="009326F2">
              <w:rPr>
                <w:rFonts w:ascii="Times New Roman" w:hAnsi="Times New Roman"/>
                <w:i/>
              </w:rPr>
              <w:t>Ufficiale</w:t>
            </w:r>
            <w:r w:rsidRPr="009326F2">
              <w:rPr>
                <w:rFonts w:ascii="Times New Roman" w:hAnsi="Times New Roman"/>
              </w:rPr>
              <w:t xml:space="preserve"> n. 105 del 7 maggio 2005,  monitora, a decorrere dal 2015, gli effetti di contenimento della spesa sanitaria territoriale ed ospedaliera dovuti alla diffusione dei medicinali di cui al comma 592 e al conseguente minore ricorso da parte degli assistiti ai protocolli terapeutici e alle cure erogate prima della predetta diffusione dei medicinali innovativi. </w:t>
            </w:r>
          </w:p>
        </w:tc>
      </w:tr>
      <w:tr w:rsidR="001173BA" w:rsidRPr="009326F2" w:rsidTr="001173BA">
        <w:tc>
          <w:tcPr>
            <w:tcW w:w="13749" w:type="dxa"/>
          </w:tcPr>
          <w:p w:rsidR="001173BA" w:rsidRPr="009326F2" w:rsidRDefault="001173BA" w:rsidP="009C5976">
            <w:pPr>
              <w:jc w:val="both"/>
              <w:rPr>
                <w:rFonts w:ascii="Times New Roman" w:hAnsi="Times New Roman"/>
                <w:b/>
              </w:rPr>
            </w:pPr>
            <w:r w:rsidRPr="009326F2">
              <w:rPr>
                <w:rFonts w:ascii="Times New Roman" w:hAnsi="Times New Roman"/>
              </w:rPr>
              <w:t>596. Il Ministero dell’economia e delle finanze e` autorizzato ad effettuare le necessarie variazioni di bilancio con riferimento alle risorse di cui al comma 592</w:t>
            </w:r>
            <w:r w:rsidRPr="009326F2">
              <w:rPr>
                <w:rFonts w:ascii="Times New Roman" w:hAnsi="Times New Roman"/>
                <w:b/>
              </w:rPr>
              <w:t xml:space="preserve">, </w:t>
            </w:r>
            <w:r w:rsidRPr="009326F2">
              <w:rPr>
                <w:rFonts w:ascii="Times New Roman" w:hAnsi="Times New Roman"/>
              </w:rPr>
              <w:t xml:space="preserve">lettera </w:t>
            </w:r>
            <w:r w:rsidRPr="009326F2">
              <w:rPr>
                <w:rFonts w:ascii="Times New Roman" w:hAnsi="Times New Roman"/>
                <w:i/>
              </w:rPr>
              <w:t>b)</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597. Agli oneri derivanti dal comma 592, lettera </w:t>
            </w:r>
            <w:r w:rsidRPr="009326F2">
              <w:rPr>
                <w:rFonts w:ascii="Times New Roman" w:hAnsi="Times New Roman"/>
                <w:i/>
              </w:rPr>
              <w:t>a)</w:t>
            </w:r>
            <w:r w:rsidRPr="009326F2">
              <w:rPr>
                <w:rFonts w:ascii="Times New Roman" w:hAnsi="Times New Roman"/>
              </w:rPr>
              <w:t>, pari a 100 milioni di euro per l’anno 2015, si provvede mediante corrispondente riduzione del Fondo per interventi strutturali di politica economica, di cui all’articolo 10, comma 5, del decreto-legge 29 novembre 2004, n. 282, convertito, con modificazioni, dalla legge 27 dicembre 2004, n. 307.</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598. Al fine di potenziare le misure di sorveglianza e di contrasto delle malattie infettive e diffusive nel territorio nazionale e di rafforzare i livelli di controllo di profilassi internazionale per salvaguardare la collettività da rischi per la salute, il Ministero della salute è autorizzato a dotarsi degli strumenti e delle risorse sanitarie necessari a potenziare le attività di prevenzione e di contrasto delle malattie infettive e diffusive nel territorio nazionale, anche mediante l'acquisto di idonei dispositivi medici e presìdi medico-chirurgici e la predisposizione di spazi adeguatamente allestiti per fronteggiare le emergenze sanitarie nonché l'adeguamento delle conoscenze e la formazione del personale medico e paramedico destinato a fronteggiare la terapia e la diagnosi delle malattie infettive e diffusive di cui alle attuali emergenze sanitarie, senza nuovi o maggiori oneri per la finanza pubblica. A tale fine è autorizzata la spesa di 3 milioni di euro per il 2015 e di 1,5 milioni di euro annui a decorrere dall'anno 2016. Sono autorizzate, anche in deroga alle norme vigenti, le richieste di aspettativa, nel limite di sei mesi, da parte di personale medico o paramedico che intenda prestare la propria opera nei Paesi </w:t>
            </w:r>
            <w:r w:rsidRPr="009326F2">
              <w:rPr>
                <w:rFonts w:ascii="Times New Roman" w:hAnsi="Times New Roman"/>
              </w:rPr>
              <w:lastRenderedPageBreak/>
              <w:t xml:space="preserve">del continente africano attualmente interessati dal fenomeno del </w:t>
            </w:r>
            <w:r w:rsidRPr="009326F2">
              <w:rPr>
                <w:rFonts w:ascii="Times New Roman" w:hAnsi="Times New Roman"/>
                <w:i/>
              </w:rPr>
              <w:t>virus</w:t>
            </w:r>
            <w:r w:rsidRPr="009326F2">
              <w:rPr>
                <w:rFonts w:ascii="Times New Roman" w:hAnsi="Times New Roman"/>
              </w:rPr>
              <w:t xml:space="preserve"> Ebola.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599. Al fine di garantire l'avvio delle attività nell'unità per alto isolamento dell'Istituto nazionale per le malattie infettive «Lazzaro Spallanzani» di Roma, costituita per fare fronte a situazioni di emergenza biologica a livello nazionale e internazionale, è autorizzato l'incremento del fondo di cui all'articolo 12, comma 2, del decreto legislativo 30 dicembre 1992, n. 502, e successive modificazioni, mediante un contributo straordinario in conto capitale di 2 milioni di euro per l'anno 2015 e di un milione di euro per ciascuno degli anni 2016 e 2017. Ai fini della concessione del predetto contributo, l'Istituto nazionale per le malattie infettive «Lazzaro Spallanzani» entro trenta giorni dalla data di entrata in vigore della presente legge, presenta al Ministero della salute il piano di sviluppo dell'unità di alto isolamento. Il contributo è erogato previa approvazione del predetto piano da parte della sezione ricerca del Comitato tecnico-sanitario del Ministero della salute.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600. All’articolo 27, comma 7, del decreto legislativo 6 maggio 2011, n. 68, sono aggiunti, in fine,  i seguenti periodi: «A decorrere dall’anno 2015 i pesi sono definiti con decreto del Ministro della salute, di concerto con il Ministro dell’economia e delle finanze, previa intesa con la Conferenza  permanente per i rapporti tra lo Stato, le regioni e le province autonome di Trento e di Bolzano, sulla base dei criteri previsti dall’articolo 1, comma 34, della legge 23 dicembre 1996, n. 662, tenendo conto, nella ripartizione del costo e del fabbisogno sanitario </w:t>
            </w:r>
            <w:r w:rsidRPr="009326F2">
              <w:rPr>
                <w:rFonts w:ascii="Times New Roman" w:hAnsi="Times New Roman"/>
                <w:i/>
              </w:rPr>
              <w:t>standard</w:t>
            </w:r>
            <w:r w:rsidRPr="009326F2">
              <w:rPr>
                <w:rFonts w:ascii="Times New Roman" w:hAnsi="Times New Roman"/>
              </w:rPr>
              <w:t xml:space="preserve"> regionale, del percorso di miglioramento per il raggiungimento degli </w:t>
            </w:r>
            <w:r w:rsidRPr="009326F2">
              <w:rPr>
                <w:rFonts w:ascii="Times New Roman" w:hAnsi="Times New Roman"/>
                <w:i/>
              </w:rPr>
              <w:t>standard</w:t>
            </w:r>
            <w:r w:rsidRPr="009326F2">
              <w:rPr>
                <w:rFonts w:ascii="Times New Roman" w:hAnsi="Times New Roman"/>
              </w:rPr>
              <w:t xml:space="preserve"> di qualità, la cui misurazione si può avvalere del sistema di valutazione di cui all’articolo 30 del presente decreto. Qualora non venga raggiunta l’intesa entro il 30 aprile 2015, per l’anno 2015 continuano ad applicarsi i pesi di cui al primo periodo del presente comma».</w:t>
            </w:r>
          </w:p>
        </w:tc>
      </w:tr>
      <w:tr w:rsidR="001173BA" w:rsidRPr="009326F2" w:rsidTr="001173BA">
        <w:tc>
          <w:tcPr>
            <w:tcW w:w="13749" w:type="dxa"/>
          </w:tcPr>
          <w:p w:rsidR="001173BA" w:rsidRPr="009326F2" w:rsidRDefault="001173BA" w:rsidP="009C5976">
            <w:pPr>
              <w:kinsoku w:val="0"/>
              <w:overflowPunct w:val="0"/>
              <w:jc w:val="both"/>
              <w:textAlignment w:val="baseline"/>
              <w:rPr>
                <w:rFonts w:ascii="Times New Roman" w:hAnsi="Times New Roman"/>
                <w:spacing w:val="-1"/>
              </w:rPr>
            </w:pPr>
            <w:r w:rsidRPr="009326F2">
              <w:rPr>
                <w:rFonts w:ascii="Times New Roman" w:hAnsi="Times New Roman"/>
                <w:spacing w:val="-1"/>
              </w:rPr>
              <w:t xml:space="preserve">601. Al fine di consentire la prosecuzione delle attività di ricerca, assistenza e cura dei malati oncologici, mediante l'erogazione della terapia innovativa salvavita denominata «adroterapia» è autorizzato un contributo fino a 15 milioni di euro per l'anno 2015, a 10 milioni di euro per l'anno 2016 e a 5 milioni di euro per l'anno 2017, a favore del Centro Nazionale di Adroterapia Oncologica (CNAO), a valere sulle risorse di cui all'articolo 20 della legge 11 marzo 1988, n. 67, e successive modificazioni. Ai fini della concessione del predetto contributo, il CNAO presenta al Ministero della salute, entro sessanta giorni dalla data di entrata in vigore della presente legge, il piano degli investimenti in conto capitale da effettuare per il perseguimento degli scopi istituzionali del Centro, nonché la relazione, asseverata dal Collegio dei revisori dei conti, di quelli già effettuati per i medesimi scopi. Il contributo è erogato previa approvazione del predetto piano e della predetta relazione da parte del Ministero della salute, con separata indicazione degli investimenti già eseguiti e di quelli da eseguire. Per gli investimenti da eseguire l'erogazione delle somme è effettuata per stati di avanzamento lavori. </w:t>
            </w:r>
          </w:p>
          <w:p w:rsidR="001173BA" w:rsidRPr="009326F2" w:rsidRDefault="001173BA" w:rsidP="009C5976">
            <w:pPr>
              <w:jc w:val="both"/>
              <w:rPr>
                <w:rFonts w:ascii="Times New Roman" w:hAnsi="Times New Roman"/>
                <w:spacing w:val="-1"/>
              </w:rPr>
            </w:pPr>
          </w:p>
        </w:tc>
      </w:tr>
      <w:tr w:rsidR="001173BA" w:rsidRPr="009326F2" w:rsidTr="001173BA">
        <w:tc>
          <w:tcPr>
            <w:tcW w:w="13749" w:type="dxa"/>
          </w:tcPr>
          <w:p w:rsidR="001173BA" w:rsidRPr="009326F2" w:rsidRDefault="001173BA" w:rsidP="009C5976">
            <w:pPr>
              <w:kinsoku w:val="0"/>
              <w:overflowPunct w:val="0"/>
              <w:jc w:val="both"/>
              <w:textAlignment w:val="baseline"/>
              <w:rPr>
                <w:rFonts w:ascii="Times New Roman" w:hAnsi="Times New Roman"/>
                <w:spacing w:val="-1"/>
              </w:rPr>
            </w:pPr>
            <w:r w:rsidRPr="009326F2">
              <w:rPr>
                <w:rFonts w:ascii="Times New Roman" w:hAnsi="Times New Roman"/>
                <w:spacing w:val="-1"/>
              </w:rPr>
              <w:t>602. Al fine di garantire il perseguimento delle finalità di cui al comma 263-bis, la composizione del Consiglio di indirizzo del CNAO è integrata con un membro nominato dal Ministro della salute, la cui partecipazione al Consiglio non dà luogo all'attribuzione di indennità o a compensi comunque denominati. Lo statuto del CNAO è conseguentemente adeguato entro trenta giorni dalla data di entrata in vigore della presente legge.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603. In relazione alla grave situazione economico-finanziaria e sanitaria determinatasi nella regione Molise, al fine di ricondurre la gestione nell'ambito della ordinata programmazione sanitaria e finanziaria anche al fine di ricondurre i tempi di pagamento al rispetto della normativa dell'Unione europea, è autorizzata per l'anno 2015 la spesa fino ad un massimo di 40 milioni di euro in favore della regione stessa, subordinatamente alla sottoscrizione dello specifico Accordo tra lo Stato e le regioni concernente l'intervento straordinario per l'emergenza economico-finanziaria del servizio sanitario della regione Molise e per il riassetto della gestione del servizio sanitario regionale.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604. L'erogazione della somma di cui al comma 603 è condizionata all'effettiva attuazione dell'Accordo di cui al citato comma 603, la cui verifica è demandata in sede congiunta al Comitato permanente per l'erogazione dei LEA e al Tavolo di verifica degli adempimenti, di cui agli articoli 9 e 12 dell'intesa del 23 marzo 2005, sancita dalla Conferenza permanente per i rapporti tra lo Stato, le regioni e le province autonome di Trento e di Bolzano, pubblicata nel supplemento ordinario n. 83 alla </w:t>
            </w:r>
            <w:r w:rsidRPr="009326F2">
              <w:rPr>
                <w:rFonts w:ascii="Times New Roman" w:hAnsi="Times New Roman"/>
                <w:i/>
              </w:rPr>
              <w:t>Gazzetta Ufficiale</w:t>
            </w:r>
            <w:r w:rsidRPr="009326F2">
              <w:rPr>
                <w:rFonts w:ascii="Times New Roman" w:hAnsi="Times New Roman"/>
              </w:rPr>
              <w:t xml:space="preserve"> n. 105 del 7 maggio 2005.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605. All'articolo 3, comma 7, del decreto-legge 8 aprile 2013, n. 35, convertito, con modificazioni, dalla legge 6 giugno 2013, n. 64, è aggiunto, in fine, il seguente periodo: «A decorrere dall'anno 2015 la predetta percentuale è rideterminata al valore del 95 per cento e la restante quota deve essere erogata al servizio sanitario regionale entro il 31 marzo dell'anno successivo».</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 xml:space="preserve">606. Al fine di agevolare la prosecuzione dell'investimento straniero nell'Istituto Mediterraneo per i Trapianti e Terapie ad Alta Specializzazione di Palermo (ISMETT), in considerazione dell'elevata specializzazione maturata dall'Istituto nelle attività di trapianto e cura delle insufficienze terminali di organi vitali, e del rilievo assunto in ambito nazionale, così come attestato dal riconoscimento del carattere scientifico dell'ISMETT, la regione Siciliana, sottoposta ai Programmi operativi di prosecuzione del Piano di rientro dal </w:t>
            </w:r>
            <w:r w:rsidRPr="009326F2">
              <w:rPr>
                <w:rFonts w:ascii="Times New Roman" w:hAnsi="Times New Roman"/>
                <w:i/>
                <w:iCs/>
                <w:color w:val="000000"/>
              </w:rPr>
              <w:t>deficit</w:t>
            </w:r>
            <w:r w:rsidRPr="009326F2">
              <w:rPr>
                <w:rFonts w:ascii="Times New Roman" w:hAnsi="Times New Roman"/>
                <w:color w:val="000000"/>
              </w:rPr>
              <w:t xml:space="preserve"> sanitario, sottoscritto ai sensi dell'articolo 1, comma 180 della legge n. 311 del 2004, è autorizzata, fino al 31 dicembre 2017, ad incrementare la valorizzazione tariffaria dell'attività sanitaria del predetto Istituto, in deroga a quanto previsto dall'articolo 15, comma 17, secondo periodo, del decreto-legge 6 luglio 2012, n. 95, convertito, con modificazioni, dalla legge 7 agosto 2012, n. 135 e la valorizzazione delle funzioni del medesimo ISMETT, in deroga a quanto previsto dall'articolo 15, comma 13, lettera </w:t>
            </w:r>
            <w:r w:rsidRPr="009326F2">
              <w:rPr>
                <w:rFonts w:ascii="Times New Roman" w:hAnsi="Times New Roman"/>
                <w:i/>
                <w:iCs/>
                <w:color w:val="000000"/>
              </w:rPr>
              <w:t>g)</w:t>
            </w:r>
            <w:r w:rsidRPr="009326F2">
              <w:rPr>
                <w:rFonts w:ascii="Times New Roman" w:hAnsi="Times New Roman"/>
                <w:color w:val="000000"/>
              </w:rPr>
              <w:t xml:space="preserve"> del decreto-legge 6 luglio 2012, n. 95, convertito, con modificazioni, dalla legge 7 agosto 2012, n. 135 per garantire il riconoscimento della maggiore complessità gestita dall'ISMETT. La regione assicura il conseguimento degli obiettivi finanziari relativi al settore sanitario su altre aree della spesa sanitaria. Tale autorizzazione opera anche con riferimento agli anni 2013 e 2014.</w:t>
            </w:r>
          </w:p>
          <w:p w:rsidR="001173BA" w:rsidRPr="009326F2" w:rsidRDefault="001173BA" w:rsidP="009C5976">
            <w:pPr>
              <w:shd w:val="clear" w:color="auto" w:fill="FFFFFF"/>
              <w:ind w:left="30"/>
              <w:rPr>
                <w:rFonts w:ascii="Times New Roman" w:hAnsi="Times New Roman"/>
                <w:color w:val="000000"/>
              </w:rPr>
            </w:pPr>
            <w:r w:rsidRPr="009326F2">
              <w:rPr>
                <w:rFonts w:ascii="Times New Roman" w:hAnsi="Times New Roman"/>
                <w:color w:val="000000"/>
              </w:rPr>
              <w:t xml:space="preserve">         </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t xml:space="preserve">607. La regione Siciliana, assicura, nell'ambito dei Programmi operativi di cui al comma 606, l'approvazione di un programma triennale di riorganizzazione ed efficientamento dell'ISMETT, da attuarsi a decorrere dal 30 giugno 2015, monitorato dai tavoli di cui agli articoli 9 e 12 dell’intesa Stato regioni del 23 marzo 20o5 </w:t>
            </w:r>
          </w:p>
          <w:p w:rsidR="001173BA" w:rsidRPr="009326F2" w:rsidRDefault="001173BA" w:rsidP="009C5976">
            <w:pPr>
              <w:shd w:val="clear" w:color="auto" w:fill="FFFFFF"/>
              <w:rPr>
                <w:rFonts w:ascii="Times New Roman" w:hAnsi="Times New Roman"/>
                <w:b/>
                <w:bCs/>
                <w:color w:val="000000"/>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608. Al fine di promuovere processi di aggregazione e di rafforzare la gestione industriale dei servizi pubblici locali a rete di rilevanza economica, all'articolo 3-</w:t>
            </w:r>
            <w:r w:rsidRPr="009326F2">
              <w:rPr>
                <w:rFonts w:ascii="Times New Roman" w:hAnsi="Times New Roman"/>
                <w:i/>
              </w:rPr>
              <w:t>bis</w:t>
            </w:r>
            <w:r w:rsidRPr="009326F2">
              <w:rPr>
                <w:rFonts w:ascii="Times New Roman" w:hAnsi="Times New Roman"/>
              </w:rPr>
              <w:t xml:space="preserve"> del decreto-legge 13 agosto 2011, n. 138, convertito, con modificazioni, dalla legge 14 settembre 2011, n. 148,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w:t>
            </w:r>
            <w:r w:rsidRPr="009326F2">
              <w:rPr>
                <w:rFonts w:ascii="Times New Roman" w:hAnsi="Times New Roman"/>
                <w:i/>
              </w:rPr>
              <w:t>bis</w:t>
            </w:r>
            <w:r w:rsidRPr="009326F2">
              <w:rPr>
                <w:rFonts w:ascii="Times New Roman" w:hAnsi="Times New Roman"/>
              </w:rPr>
              <w:t xml:space="preserve"> sono aggiunte, in fine, le seguenti parole: «cui gli enti locali partecipano obbligatoriamente, fermo restando quanto previsto dall'articolo 1, comma 90, della legge 7 aprile 2014, n. 56. Qualora gli enti locali non aderiscano ai predetti enti di governo entro il 1º marzo 2015 oppure entro sessanta giorni dall'istituzione o designazione dell'ente di governo dell'ambito territoriale ottimale ai sensi del comma 2 dell'articolo 13 del decreto-legge 30 dicembre 2013, n. 150, convertito, con modificazioni, dalla legge 27 febbraio 2014, n. 15, il Presidente della regione esercita, previa diffida all'ente locale ad adempiere entro il termine di trenta giorni, i poteri sostitutivi. Gli enti di governo di cui al comma 1 devono effettuare la relazione prescritta dall'articolo 34, comma 20, del decreto-legge 18 ottobre 2012, n. 179, convertito, con modificazioni, dalla legge 17 dicembre 2012, n. 221, e le loro deliberazioni sono validamente assunte nei competenti organi degli stessi senza necessità di ulteriori deliberazioni, preventive o successive, da parte degli organi degli enti locali. Nella menzionata relazione, gli enti di governo danno conto della sussistenza dei requisiti previsti dall'ordinamento europeo per la forma di affidamento prescelta e ne motivano le ragioni con riferimento agli obiettivi di universalità e socialità, di efficienza, di economicità e di qualità del servizio. Al fine di assicurare la realizzazione degli interventi infrastrutturali necessari da parte del soggetto affidatario, la relazione deve comprendere un piano economico-finanziario che, fatte salve le disposizioni di settore, contenga anche la proiezione, per il periodo di durata dell'affidamento, dei costi e dei ricavi, degli investimenti e dei relativi finanziamenti, con la specificazione, nell'ipotesi di affidamento </w:t>
            </w:r>
            <w:r w:rsidRPr="009326F2">
              <w:rPr>
                <w:rFonts w:ascii="Times New Roman" w:hAnsi="Times New Roman"/>
                <w:i/>
              </w:rPr>
              <w:t>in house</w:t>
            </w:r>
            <w:r w:rsidRPr="009326F2">
              <w:rPr>
                <w:rFonts w:ascii="Times New Roman" w:hAnsi="Times New Roman"/>
              </w:rPr>
              <w:t xml:space="preserve">, dell'assetto economico-patrimoniale della società, del capitale proprio investito e dell'ammontare dell'indebitamento da aggiornare ogni triennio. Il piano economico-finanziario deve essere asseverato da un istituto di credito o da società di servizi costituite dall'istituto di credito stesso e iscritte nell'albo </w:t>
            </w:r>
            <w:r w:rsidRPr="009326F2">
              <w:rPr>
                <w:rFonts w:ascii="Times New Roman" w:hAnsi="Times New Roman"/>
              </w:rPr>
              <w:lastRenderedPageBreak/>
              <w:t xml:space="preserve">degli intermediari finanziari, ai sensi dell'articolo 106 del testo unico di cui al decreto legislativo 1º settembre 1993, n. 385, e successive modificazioni, o da una società di revisione ai sensi dell'articolo 1 della legge 23 novembre 1939, n. 1966. Nel caso di affidamento </w:t>
            </w:r>
            <w:r w:rsidRPr="009326F2">
              <w:rPr>
                <w:rFonts w:ascii="Times New Roman" w:hAnsi="Times New Roman"/>
                <w:i/>
              </w:rPr>
              <w:t>in house</w:t>
            </w:r>
            <w:r w:rsidRPr="009326F2">
              <w:rPr>
                <w:rFonts w:ascii="Times New Roman" w:hAnsi="Times New Roman"/>
              </w:rPr>
              <w:t xml:space="preserve">, gli enti locali proprietari procedono, contestualmente all'affidamento, ad accantonare </w:t>
            </w:r>
            <w:r w:rsidRPr="009326F2">
              <w:rPr>
                <w:rFonts w:ascii="Times New Roman" w:hAnsi="Times New Roman"/>
                <w:i/>
              </w:rPr>
              <w:t>pro quota</w:t>
            </w:r>
            <w:r w:rsidRPr="009326F2">
              <w:rPr>
                <w:rFonts w:ascii="Times New Roman" w:hAnsi="Times New Roman"/>
              </w:rPr>
              <w:t xml:space="preserve"> nel primo bilancio utile, e successivamente ogni triennio, una somma pari all'impegno finanziario corrispondente al capitale proprio previsto per il triennio nonché a redigere il bilancio consolidato con il soggetto affidatario </w:t>
            </w:r>
            <w:r w:rsidRPr="009326F2">
              <w:rPr>
                <w:rFonts w:ascii="Times New Roman" w:hAnsi="Times New Roman"/>
                <w:i/>
              </w:rPr>
              <w:t>in house</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dopo il comma 2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2-bis</w:t>
            </w:r>
            <w:r w:rsidRPr="009326F2">
              <w:rPr>
                <w:rFonts w:ascii="Times New Roman" w:hAnsi="Times New Roman"/>
              </w:rPr>
              <w:t>. L'operatore economico succeduto al concessionario iniziale, in via universale o parziale, a seguito di operazioni societarie effettuate con procedure trasparenti, comprese fusioni o acquisizioni, fermo restando il rispetto dei criteri qualitativi stabiliti inizialmente, prosegue nella gestione dei servizi fino alle scadenze previste. In tale ipotesi, anche su istanza motivata del gestore, il soggetto competente accerta la persistenza dei criteri qualitativi e la permanenza delle condizioni di equilibrio economico-finanziario al fine di procedere, ove necessario, alla loro rideterminazione, anche tramite l'aggiornamento del termine di scadenza di tutte o di alcune delle concessioni in essere, previa verifica ai sensi dell'articolo 143, comma 8, del codice di cui al decreto legislativo 12 aprile 2006, n. 163, e successive modificazioni, effettuata dall'Autorità di regolazione competente, ove istituita, da effettuare anche con riferimento al programma degli interventi definito a livello di ambito territoriale ottimale sulla base della normativa e della regolazione di settore»;</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comma 4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w:t>
            </w:r>
            <w:r w:rsidRPr="009326F2">
              <w:rPr>
                <w:rFonts w:ascii="Times New Roman" w:hAnsi="Times New Roman"/>
              </w:rPr>
              <w:t xml:space="preserve"> Fatti salvi i finanziamenti già assegnati anche con risorse derivanti da fondi europei, i finanziamenti a qualsiasi titolo concessi a valere su risorse pubbliche statali ai sensi dell'articolo 119, quinto comma, della Costituzione relativi ai servizi pubblici locali a rete di rilevanza economica sono attribuiti agli enti di governo degli ambiti o dei bacini territoriali ottimali ovvero ai relativi gestori del servizio a condizione che dette risorse siano aggiuntive o garanzia a sostegno dei piani di investimento approvati dai menzionati enti di governo. Le relative risorse sono prioritariamente assegnate ai gestori selezionati tramite procedura di gara ad evidenza pubblica o di cui comunque l'Autorità di regolazione competente, o l'ente di governo dell'ambito nei settori in cui l'Autorità di regolazione non sia stata istituita, attesti l'efficienza gestionale e la qualità del servizio reso sulla base dei parametri stabiliti dall'Autorità stessa o dall'ente di governo dell'ambito, ovvero che abbiano deliberato operazioni di aggregazione societaria»;</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dopo il comma 4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4-bis</w:t>
            </w:r>
            <w:r w:rsidRPr="009326F2">
              <w:rPr>
                <w:rFonts w:ascii="Times New Roman" w:hAnsi="Times New Roman"/>
              </w:rPr>
              <w:t>. Le spese in conto capitale, ad eccezione delle spese per acquisto di partecipazioni, effettuate dagli enti locali con i proventi derivanti dalla dismissione totale o parziale, anche a seguito di quotazione, di partecipazioni in società, individuati nei codici del Sistema informativo delle operazioni degli enti pubblici (SIOP</w:t>
            </w:r>
            <w:r w:rsidRPr="009326F2">
              <w:rPr>
                <w:rFonts w:ascii="Times New Roman" w:hAnsi="Times New Roman"/>
                <w:i/>
              </w:rPr>
              <w:t>E)</w:t>
            </w:r>
            <w:r w:rsidRPr="009326F2">
              <w:rPr>
                <w:rFonts w:ascii="Times New Roman" w:hAnsi="Times New Roman"/>
              </w:rPr>
              <w:t xml:space="preserve"> E4121 e E4122, e i medesimi proventi sono esclusi dai vincoli del patto di stabilità interno»;</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dopo il comma 6 è aggiunto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6-bis</w:t>
            </w:r>
            <w:r w:rsidRPr="009326F2">
              <w:rPr>
                <w:rFonts w:ascii="Times New Roman" w:hAnsi="Times New Roman"/>
              </w:rPr>
              <w:t>. Le disposizioni del presente articolo e le altre disposizioni, comprese quelle di carattere speciale, in materia di servizi pubblici locali a rete di rilevanza economica si intendono riferite, salvo deroghe espresse, anche al settore dei rifiuti urbani e ai settori sottoposti alla regolazione ad opera di un'autorità indipendente».</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color w:val="000000"/>
              </w:rPr>
            </w:pPr>
            <w:r w:rsidRPr="009326F2">
              <w:rPr>
                <w:rFonts w:ascii="Times New Roman" w:hAnsi="Times New Roman"/>
                <w:color w:val="000000"/>
              </w:rPr>
              <w:lastRenderedPageBreak/>
              <w:t xml:space="preserve">609. Al comma 1 dell'articolo 5 della legge 8 novembre 1991, n. 381 è aggiunto, in fine, il seguente periodo: ''Le convenzioni di cui al presente comma sono stipulate previo svolgimento di procedure di selezione idonee ad assicurare il rispetto dei principi di trasparenza, di non discriminazione e di efficienza''.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610. Fermo restando quanto previsto dall'articolo 3, commi da 27 a 29, della legge 24 dicembre 2007, n. 244, e successive modificazioni, e dall'articolo 1, comma 569, della legge 27 dicembre 2013, n. 147, e successive modificazioni, al fine di assicurare il coordinamento della finanza pubblica, il </w:t>
            </w:r>
            <w:r w:rsidRPr="009326F2">
              <w:rPr>
                <w:rFonts w:ascii="Times New Roman" w:hAnsi="Times New Roman"/>
              </w:rPr>
              <w:lastRenderedPageBreak/>
              <w:t>contenimento della spesa, il buon andamento dell'azione amministrativa e la tutela della concorrenza e del mercato, le regioni, le province autonome di Trento e di Bolzano, gli enti locali, le camere di commercio, industria, artigianato e agricoltura, le università e gli istituti di istruzione universitaria pubblici e le autorità portuali, a decorrere dal 1º gennaio 2015, avviano un processo di razionalizzazione delle società e delle partecipazioni societarie direttamente o indirettamente possedute, in modo da conseguire la riduzione delle stesse entro il 31 dicembre 2015, anche tenendo conto dei seguenti criteri: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eliminazione delle società e delle partecipazioni societarie non indispensabili al perseguimento delle proprie finalità istituzionali, anche mediante messa in liquidazione o cessione;</w:t>
            </w:r>
          </w:p>
          <w:p w:rsidR="001173BA" w:rsidRPr="009326F2" w:rsidRDefault="001173BA" w:rsidP="009C5976">
            <w:pPr>
              <w:jc w:val="both"/>
              <w:rPr>
                <w:rFonts w:ascii="Times New Roman" w:hAnsi="Times New Roman"/>
              </w:rPr>
            </w:pPr>
            <w:r w:rsidRPr="009326F2">
              <w:rPr>
                <w:rFonts w:ascii="Times New Roman" w:hAnsi="Times New Roman"/>
              </w:rPr>
              <w:t>a-bis) soppressione delle società che risultino composte da soli amministratori o da un numero di amministratori superiore a quello dei dipendenti;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eliminazione delle partecipazioni detenute in società che svolgono attività analoghe o similari a quelle svolte da altre società partecipate o da enti pubblici strumentali, anche mediante operazioni di fusione o di internalizzazione delle funzioni;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aggregazione di società di servizi pubblici locali di rilevanza economica;</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contenimento dei costi di funzionamento, anche mediante riorganizzazione degli organi amministrativi e di controllo e delle strutture aziendali, nonché attraverso la riduzione delle relative remunerazioni.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611. I presidenti delle regioni e delle province autonome di Trento e di Bolzano, i presidenti delle province, i sindaci e gli altri organi di vertice delle amministrazioni di cui al comma 610, in relazione ai rispettivi ambiti di competenza, definiscono e approvano, entro il 31 marzo 2015, un piano operativo di razionalizzazione delle società e delle partecipazioni societarie direttamente o indirettamente possedute, le modalità e i tempi di attuazione, nonché l'esposizione in dettaglio dei risparmi da conseguire. Tale piano, corredato di un'apposita relazione tecnica, è trasmesso alla competente sezione regionale di controllo della Corte dei conti e pubblicato nel sito </w:t>
            </w:r>
            <w:r w:rsidRPr="009326F2">
              <w:rPr>
                <w:rFonts w:ascii="Times New Roman" w:hAnsi="Times New Roman"/>
                <w:i/>
              </w:rPr>
              <w:t>internet</w:t>
            </w:r>
            <w:r w:rsidRPr="009326F2">
              <w:rPr>
                <w:rFonts w:ascii="Times New Roman" w:hAnsi="Times New Roman"/>
              </w:rPr>
              <w:t xml:space="preserve"> istituzionale dell'amministrazione interessata. Entro il 31 marzo 2016, gli organi di cui al primo periodo predispongono una relazione sui risultati conseguiti, che è trasmessa alla competente sezione regionale di controllo della Corte dei conti e pubblicata nel sito </w:t>
            </w:r>
            <w:r w:rsidRPr="009326F2">
              <w:rPr>
                <w:rFonts w:ascii="Times New Roman" w:hAnsi="Times New Roman"/>
                <w:i/>
              </w:rPr>
              <w:t>internet</w:t>
            </w:r>
            <w:r w:rsidRPr="009326F2">
              <w:rPr>
                <w:rFonts w:ascii="Times New Roman" w:hAnsi="Times New Roman"/>
              </w:rPr>
              <w:t xml:space="preserve"> istituzionale dell'amministrazione interessata. La pubblicazione del piano e della relazione costituisce obbligo di pubblicità ai sensi del decreto legislativo 14 marzo 2013, n. 33.</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612. Le deliberazioni di scioglimento e di liquidazione e gli atti di dismissione di società costituite o di partecipazioni societarie acquistate per espressa previsione normativa sono disciplinati unicamente dalle disposizioni del codice civile e, in quanto incidenti sul rapporto societario, non richiedono né l'abrogazione né la modifica della previsione normativa originaria.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613. Nell'attuazione dei piani operativi di cui al comma 614 si applicano le previsioni di cui all'articolo 1, commi da 563 a 568-</w:t>
            </w:r>
            <w:r w:rsidRPr="009326F2">
              <w:rPr>
                <w:rFonts w:ascii="Times New Roman" w:hAnsi="Times New Roman"/>
                <w:i/>
              </w:rPr>
              <w:t>ter</w:t>
            </w:r>
            <w:r w:rsidRPr="009326F2">
              <w:rPr>
                <w:rFonts w:ascii="Times New Roman" w:hAnsi="Times New Roman"/>
              </w:rPr>
              <w:t>, della legge 27 dicembre 2013, n. 147, e successive modificazioni, in materia di personale in servizio e di regime fiscale delle operazioni di scioglimento e alienazione. Le disposizioni del comma 568-</w:t>
            </w:r>
            <w:r w:rsidRPr="009326F2">
              <w:rPr>
                <w:rFonts w:ascii="Times New Roman" w:hAnsi="Times New Roman"/>
                <w:i/>
              </w:rPr>
              <w:t>bis</w:t>
            </w:r>
            <w:r w:rsidRPr="009326F2">
              <w:rPr>
                <w:rFonts w:ascii="Times New Roman" w:hAnsi="Times New Roman"/>
              </w:rPr>
              <w:t xml:space="preserve"> dell'articolo 1 della legge n. 147 del 2013 si applicano anche agli atti finalizzati all'attuazione dei predetti piani operativi deliberati entro il 31 dicembre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614. Il secondo periodo del comma 1 dell'articolo 149-</w:t>
            </w:r>
            <w:r w:rsidRPr="009326F2">
              <w:rPr>
                <w:rFonts w:ascii="Times New Roman" w:hAnsi="Times New Roman"/>
                <w:i/>
              </w:rPr>
              <w:t>bis</w:t>
            </w:r>
            <w:r w:rsidRPr="009326F2">
              <w:rPr>
                <w:rFonts w:ascii="Times New Roman" w:hAnsi="Times New Roman"/>
              </w:rPr>
              <w:t xml:space="preserve"> del decreto legislativo 3 aprile 2006, n. 152, è sostituito dal seguente: «L'affidamento diretto può avvenire a favore di società interamente pubbliche, in possesso dei requisiti prescritti dall'ordinamento europeo per la gestione </w:t>
            </w:r>
            <w:r w:rsidRPr="009326F2">
              <w:rPr>
                <w:rFonts w:ascii="Times New Roman" w:hAnsi="Times New Roman"/>
                <w:i/>
              </w:rPr>
              <w:t>in house</w:t>
            </w:r>
            <w:r w:rsidRPr="009326F2">
              <w:rPr>
                <w:rFonts w:ascii="Times New Roman" w:hAnsi="Times New Roman"/>
              </w:rPr>
              <w:t>, comunque partecipate dagli enti locali ricadenti nell'ambito territoriale ottimale».</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615. All'articolo 1, comma 568-bis, lettera a), della legge 27 dicembre 2013, n. 147, sono apportate le seguenti modificazioni:</w:t>
            </w:r>
          </w:p>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            a) al primo e al secondo periodo, dopo le parole: ''allo scioglimento della società'', sono inserite le seguenti: ''o azienda speciale''.</w:t>
            </w:r>
          </w:p>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            b) al secondo periodo, le parole: ''dodici mesi'', sono sostituite dalle seguenti: ''ventiquattro mesi''.</w:t>
            </w:r>
          </w:p>
          <w:p w:rsidR="001173BA" w:rsidRPr="009326F2" w:rsidRDefault="001173BA" w:rsidP="009C5976">
            <w:pPr>
              <w:shd w:val="clear" w:color="auto" w:fill="FFFFFF"/>
              <w:ind w:left="30"/>
              <w:jc w:val="both"/>
              <w:rPr>
                <w:rFonts w:ascii="Times New Roman" w:hAnsi="Times New Roman"/>
              </w:rPr>
            </w:pPr>
            <w:r w:rsidRPr="009326F2">
              <w:rPr>
                <w:rFonts w:ascii="Times New Roman" w:hAnsi="Times New Roman"/>
              </w:rPr>
              <w:t>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616. I commi 5, 6, 7 e 8 dell’articolo 16-</w:t>
            </w:r>
            <w:r w:rsidRPr="009326F2">
              <w:rPr>
                <w:rFonts w:ascii="Times New Roman" w:hAnsi="Times New Roman"/>
                <w:i/>
              </w:rPr>
              <w:t>bis</w:t>
            </w:r>
            <w:r w:rsidRPr="009326F2">
              <w:rPr>
                <w:rFonts w:ascii="Times New Roman" w:hAnsi="Times New Roman"/>
              </w:rPr>
              <w:t xml:space="preserve"> del decreto-legge 29 novembre 2008, n. 185, convertito, con modificazioni, dalla legge 28 gennaio 2009, n. 2, sono abrogati. Le risorse finanziarie di cui all’articolo 16-</w:t>
            </w:r>
            <w:r w:rsidRPr="009326F2">
              <w:rPr>
                <w:rFonts w:ascii="Times New Roman" w:hAnsi="Times New Roman"/>
                <w:i/>
              </w:rPr>
              <w:t>bis</w:t>
            </w:r>
            <w:r w:rsidRPr="009326F2">
              <w:rPr>
                <w:rFonts w:ascii="Times New Roman" w:hAnsi="Times New Roman"/>
              </w:rPr>
              <w:t>, comma 8, abrogato dal precedente periodo, ove non ancora impegnate con atti giuridicamente vincolanti alla data di entrata in vigore della presente legge ovvero derivanti da economie di progetto, sono trasferite all’Agenzia per l’Italia digitale e utilizzate dalla stessa Agenzia per interventi volti a favorire e semplificare le comunicazioni tra la pubblica amministrazione e i cittadini. A tal fine le predette risorse sono versate all’entrata del bilancio dello Stato per essere riassegnate sui pertinenti capitoli di bilancio dello stato di previsione del Ministero dell’economia e delle finanze relativi all’Agenzia per l’Italia digitale. All’articolo 3-</w:t>
            </w:r>
            <w:r w:rsidRPr="009326F2">
              <w:rPr>
                <w:rFonts w:ascii="Times New Roman" w:hAnsi="Times New Roman"/>
                <w:i/>
              </w:rPr>
              <w:t>bis</w:t>
            </w:r>
            <w:r w:rsidRPr="009326F2">
              <w:rPr>
                <w:rFonts w:ascii="Times New Roman" w:hAnsi="Times New Roman"/>
              </w:rPr>
              <w:t>, comma 1, del codice di cui al decreto legislativo 7 marzo 2005, n. 82, le parole: «, rilasciato ai sensi dell’articolo 16-</w:t>
            </w:r>
            <w:r w:rsidRPr="009326F2">
              <w:rPr>
                <w:rFonts w:ascii="Times New Roman" w:hAnsi="Times New Roman"/>
                <w:i/>
              </w:rPr>
              <w:t>bis</w:t>
            </w:r>
            <w:r w:rsidRPr="009326F2">
              <w:rPr>
                <w:rFonts w:ascii="Times New Roman" w:hAnsi="Times New Roman"/>
              </w:rPr>
              <w:t>, comma 5, del decreto-legge 29 novembre 2008, n. 185, convertito, con modificazioni, dalla legge 28 gennaio 2009, n. 2,» sono soppresse. Il comma 3-</w:t>
            </w:r>
            <w:r w:rsidRPr="009326F2">
              <w:rPr>
                <w:rFonts w:ascii="Times New Roman" w:hAnsi="Times New Roman"/>
                <w:i/>
              </w:rPr>
              <w:t>quater</w:t>
            </w:r>
            <w:r w:rsidRPr="009326F2">
              <w:rPr>
                <w:rFonts w:ascii="Times New Roman" w:hAnsi="Times New Roman"/>
              </w:rPr>
              <w:t xml:space="preserve"> dell’articolo 10 del decreto-legge 13 maggio 2011, n. 70, convertito, con modificazioni, dalla legge 12 luglio 2011, n. 106, e` abrogato. Il Ministro dell’economia e delle finanze e` autorizzato ad apportare, con propri decreti, le occorrenti variazioni di bilancio.</w:t>
            </w:r>
          </w:p>
        </w:tc>
      </w:tr>
      <w:tr w:rsidR="001173BA" w:rsidRPr="009326F2" w:rsidTr="001173BA">
        <w:tc>
          <w:tcPr>
            <w:tcW w:w="13749" w:type="dxa"/>
          </w:tcPr>
          <w:p w:rsidR="001173BA" w:rsidRPr="009326F2" w:rsidRDefault="001173BA" w:rsidP="009C5976">
            <w:pPr>
              <w:shd w:val="clear" w:color="auto" w:fill="FFFFFF"/>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617. Il Commissario di Governo per il Friuli-Venezia Giulia, previa intesa con il Presidente della Regione Friuli-Venezia Giulia e con il Sindaco di Trieste, adotta, d'intesa con le istituzioni competenti, i provvedimenti necessari per spostare il regime giuridico internazionale di Punto Franco dal Porto vecchio di Trieste ad altre zone opportunamente individuate, funzionalmente e logisticamente legate alle attività portuali.</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618. In conseguenza dei sopracitati provvedimenti, le aree, le costruzioni e le altre opere appartenenti al demanio marittimo compresi nel confine della circoscrizione portuale, escluse le banchine, l'Adriaterminal e la fascia costiera del Porto Vecchio di Trieste, sono sdemanializzate ed assegnate al patrimonio disponibile del Comune di Trieste per essere destinate alle finalità previste dagli strumenti urbanistici. Il Comune di Trieste aliena, nel rispetto della legislazione nazionale ed europea in materia, le aree e gli immobili sdemanializzati e i relativi introiti sono trasferiti all'Autorità Portuale di Trieste per gli interventi di infrastrutturazione del porto Nuovo e delle nuove aree destinate al regime internazionale di Punto Franco. Sono fatti salvi i diritti e gli obblighi derivanti dai contratti di concessione di durata superiore a quattro anni in vigore, che sono convertiti, per la porzione di aree relative, in diritto di uso in favore del concessionario per la durata residua della concessione. Il presidente dell'Autorità portuale, d'intesa con il Presidente della regione Friuli Venezia Giulia e con il Sindaco di Trieste, delimita le aree che restano vincolate al demanio marittimo.</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xml:space="preserve">619. L'uso delle aree demaniali del Porto Vecchio di Trieste è disciplinato da apposito regolamento da emanarsi a cura dell'Autorità Portuale di Trieste in esecuzione di quanto previsto dall'articolo 6, comma 1, lettera </w:t>
            </w:r>
            <w:r w:rsidRPr="009326F2">
              <w:rPr>
                <w:rFonts w:ascii="Times New Roman" w:eastAsia="Times New Roman" w:hAnsi="Times New Roman"/>
                <w:i/>
                <w:iCs/>
                <w:color w:val="000000"/>
                <w:lang w:eastAsia="it-IT"/>
              </w:rPr>
              <w:t>a)</w:t>
            </w:r>
            <w:r w:rsidRPr="009326F2">
              <w:rPr>
                <w:rFonts w:ascii="Times New Roman" w:eastAsia="Times New Roman" w:hAnsi="Times New Roman"/>
                <w:color w:val="000000"/>
                <w:lang w:eastAsia="it-IT"/>
              </w:rPr>
              <w:t xml:space="preserve">, dall'articolo 8, comma 3, lettera </w:t>
            </w:r>
            <w:r w:rsidRPr="009326F2">
              <w:rPr>
                <w:rFonts w:ascii="Times New Roman" w:eastAsia="Times New Roman" w:hAnsi="Times New Roman"/>
                <w:i/>
                <w:iCs/>
                <w:color w:val="000000"/>
                <w:lang w:eastAsia="it-IT"/>
              </w:rPr>
              <w:t>h)</w:t>
            </w:r>
            <w:r w:rsidRPr="009326F2">
              <w:rPr>
                <w:rFonts w:ascii="Times New Roman" w:eastAsia="Times New Roman" w:hAnsi="Times New Roman"/>
                <w:color w:val="000000"/>
                <w:lang w:eastAsia="it-IT"/>
              </w:rPr>
              <w:t xml:space="preserve"> e dall'articolo 13, comma 1, lettera </w:t>
            </w:r>
            <w:r w:rsidRPr="009326F2">
              <w:rPr>
                <w:rFonts w:ascii="Times New Roman" w:eastAsia="Times New Roman" w:hAnsi="Times New Roman"/>
                <w:i/>
                <w:iCs/>
                <w:color w:val="000000"/>
                <w:lang w:eastAsia="it-IT"/>
              </w:rPr>
              <w:t>a)</w:t>
            </w:r>
            <w:r w:rsidRPr="009326F2">
              <w:rPr>
                <w:rFonts w:ascii="Times New Roman" w:eastAsia="Times New Roman" w:hAnsi="Times New Roman"/>
                <w:color w:val="000000"/>
                <w:lang w:eastAsia="it-IT"/>
              </w:rPr>
              <w:t xml:space="preserve"> della legge 28 gennaio 1994, n. 84».</w:t>
            </w:r>
          </w:p>
          <w:p w:rsidR="001173BA" w:rsidRPr="009326F2" w:rsidRDefault="001173BA" w:rsidP="009C5976">
            <w:pPr>
              <w:shd w:val="clear" w:color="auto" w:fill="FFFFFF"/>
              <w:ind w:left="30"/>
              <w:jc w:val="both"/>
              <w:rPr>
                <w:rFonts w:ascii="Times New Roman" w:eastAsia="Times New Roman" w:hAnsi="Times New Roman"/>
                <w:color w:val="000000"/>
                <w:lang w:eastAsia="it-IT"/>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620. All'articolo 17, comma 1, del decreto legislativo 5 dicembre 2005, n. 252, le parole: «11 per cento» sono sostituite dalle seguenti: «20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621. I redditi cui si applica l'articolo 3, comma 2,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decreto-legge 24 aprile 2014, n. 66, convertito, con modificazioni, dalla legge 23 giugno 2014, n. 89, concorrono alla formazione della base imponibile dell'imposta prevista dall'articolo 17, comma 1, del decreto legislativo 5 dicembre 2005, n. 252, e successive modificazioni, in base al rapporto tra l'aliquota prevista dalle disposizioni vigenti e l'aliquota stabilita dal medesimo articolo 17, comma 1, come modificato dal comma 620 del presente articolo.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622. All'articolo 11, comma 3, del decreto legislativo 18 febbraio 2000, n. 47, e successive modificazioni, le parole: «11 per cento» sono sostituite dalle seguenti: «17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623. Le disposizioni di cui ai commi 620 e 621 si applicano dal periodo d'imposta successivo a quello in corso al 31 dicembre 2014. In deroga all'articolo </w:t>
            </w:r>
            <w:r w:rsidRPr="009326F2">
              <w:rPr>
                <w:rFonts w:ascii="Times New Roman" w:hAnsi="Times New Roman"/>
              </w:rPr>
              <w:lastRenderedPageBreak/>
              <w:t>3 della legge 27 luglio 2000, n. 212, l'imposta complessivamente dovuta per il periodo d'imposta in corso al 31 dicembre 2014 è determinata con l'aliquota stabilita dalla disposizione di cui al comma 620 del presente articolo e la base imponibile, determinata secondo i criteri del comma 621, è ridotta del 48 per cento della differenza tra le erogazioni effettuate nel corso del 2014 per il pagamento dei riscatti e il valore delle rispettive posizioni individuali maturate al 31 dicembre 2013 maggiorate dei contributi versati nel corso del 2014.</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624. La disposizione di cui al comma 622 si applica alle rivalutazioni decorrenti dal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625. Al comma 2 dell'articolo 2 del decreto-legge 24 dicembre 2002, n. 282, convertito, con modificazioni, dalla legge 21 febbraio 2003, n. 27,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primo periodo, le parole: «1º gennaio 2014» sono sostituite dalle seguenti: «1º gennaio 2015»;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secondo periodo, le parole: «30 giugno 2014» sono sostituite dalle seguenti: «30 giugno 2015»;</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terzo periodo, le parole: «30 giugno 2014» sono sostituite dalle seguenti: «30 giugno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626. Sui valori di acquisto delle partecipazioni non negoziate in mercati regolamentati e dei terreni, edificabili o con destinazione agricola, rideterminati con le modalità e nei termini indicati nel comma 2 dell’articolo 2 del decreto-legge 24 dicembre 2002, n. 282, convertito, con modificazioni, dalla legge 21 febbraio 2003, n. 27, come modificato dal comma 6 del presente articolo, le aliquote delle imposte sostitutive di cui agli articoli 5 comma 2, e 7, comma 2, della legge 28 dicembre 2001, n. 448, sono raddoppiate.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627. L’autorizzazione di spesa di cui all’articolo 10, comma 5, del decreto-legge 29 novembre 2004, n. 282, convertito, con modificazioni, dalla legge 27 dicembre 2004, n. 307, è incrementata di 150 milioni di euro per l’anno 2015 e di 75 milioni di euro per ciascuno degli anni 2016 e 2017.</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628. Al decreto del Presidente della Repubblica 26 ottobre 1972, n. 633,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17, sesto comma:</w:t>
            </w:r>
          </w:p>
          <w:p w:rsidR="001173BA" w:rsidRPr="009326F2" w:rsidRDefault="001173BA" w:rsidP="009C5976">
            <w:pPr>
              <w:jc w:val="both"/>
              <w:rPr>
                <w:rFonts w:ascii="Times New Roman" w:hAnsi="Times New Roman"/>
              </w:rPr>
            </w:pPr>
            <w:r w:rsidRPr="009326F2">
              <w:rPr>
                <w:rFonts w:ascii="Times New Roman" w:hAnsi="Times New Roman"/>
              </w:rPr>
              <w:t xml:space="preserve">1) alla lettera </w:t>
            </w:r>
            <w:r w:rsidRPr="009326F2">
              <w:rPr>
                <w:rFonts w:ascii="Times New Roman" w:hAnsi="Times New Roman"/>
                <w:i/>
              </w:rPr>
              <w:t>a)</w:t>
            </w:r>
            <w:r w:rsidRPr="009326F2">
              <w:rPr>
                <w:rFonts w:ascii="Times New Roman" w:hAnsi="Times New Roman"/>
              </w:rPr>
              <w:t>, dopo le parole: «alle prestazioni di servizi» sono inserite le seguenti: «diversi da quelli di cui alla lettera a-</w:t>
            </w:r>
            <w:r w:rsidRPr="009326F2">
              <w:rPr>
                <w:rFonts w:ascii="Times New Roman" w:hAnsi="Times New Roman"/>
                <w:i/>
              </w:rPr>
              <w:t>ter)</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rPr>
              <w:t>2) dopo la lettera a-</w:t>
            </w:r>
            <w:r w:rsidRPr="009326F2">
              <w:rPr>
                <w:rFonts w:ascii="Times New Roman" w:hAnsi="Times New Roman"/>
                <w:i/>
              </w:rPr>
              <w:t>bis)</w:t>
            </w:r>
            <w:r w:rsidRPr="009326F2">
              <w:rPr>
                <w:rFonts w:ascii="Times New Roman" w:hAnsi="Times New Roman"/>
              </w:rPr>
              <w:t xml:space="preserve"> è inserita la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a-ter)</w:t>
            </w:r>
            <w:r w:rsidRPr="009326F2">
              <w:rPr>
                <w:rFonts w:ascii="Times New Roman" w:hAnsi="Times New Roman"/>
              </w:rPr>
              <w:t xml:space="preserve"> alle prestazioni di servizi di pulizia, di demolizione, di installazione di impianti e di completamento relative ad edifici»;</w:t>
            </w:r>
          </w:p>
          <w:p w:rsidR="001173BA" w:rsidRPr="009326F2" w:rsidRDefault="001173BA" w:rsidP="009C5976">
            <w:pPr>
              <w:jc w:val="both"/>
              <w:rPr>
                <w:rFonts w:ascii="Times New Roman" w:hAnsi="Times New Roman"/>
              </w:rPr>
            </w:pPr>
            <w:r w:rsidRPr="009326F2">
              <w:rPr>
                <w:rFonts w:ascii="Times New Roman" w:hAnsi="Times New Roman"/>
              </w:rPr>
              <w:t xml:space="preserve">3) dopo la lettera </w:t>
            </w:r>
            <w:r w:rsidRPr="009326F2">
              <w:rPr>
                <w:rFonts w:ascii="Times New Roman" w:hAnsi="Times New Roman"/>
                <w:i/>
              </w:rPr>
              <w:t>d)</w:t>
            </w:r>
            <w:r w:rsidRPr="009326F2">
              <w:rPr>
                <w:rFonts w:ascii="Times New Roman" w:hAnsi="Times New Roman"/>
              </w:rPr>
              <w:t xml:space="preserve"> sono aggiunte le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d-bis)</w:t>
            </w:r>
            <w:r w:rsidRPr="009326F2">
              <w:rPr>
                <w:rFonts w:ascii="Times New Roman" w:hAnsi="Times New Roman"/>
              </w:rPr>
              <w:t xml:space="preserve"> ai trasferimenti di quote di emissioni di gas a effetto serra definite all'articolo 3 della direttiva 2003/87/CE del Parlamento europeo e del Consiglio, del 13 ottobre 2003, e successive modificazioni, trasferibili ai sensi dell'articolo 12 della medesima direttiva 2003/87/CE,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d-ter)</w:t>
            </w:r>
            <w:r w:rsidRPr="009326F2">
              <w:rPr>
                <w:rFonts w:ascii="Times New Roman" w:hAnsi="Times New Roman"/>
              </w:rPr>
              <w:t xml:space="preserve"> ai trasferimenti di altre unità che possono essere utilizzate dai gestori per conformarsi alla citata direttiva 2003/87/CE e di certificati relativi al gas e all'energia elettrica;</w:t>
            </w:r>
          </w:p>
          <w:p w:rsidR="001173BA" w:rsidRPr="009326F2" w:rsidRDefault="001173BA" w:rsidP="009C5976">
            <w:pPr>
              <w:jc w:val="both"/>
              <w:rPr>
                <w:rFonts w:ascii="Times New Roman" w:hAnsi="Times New Roman"/>
              </w:rPr>
            </w:pPr>
            <w:r w:rsidRPr="009326F2">
              <w:rPr>
                <w:rFonts w:ascii="Times New Roman" w:hAnsi="Times New Roman"/>
                <w:i/>
              </w:rPr>
              <w:t>d-quater)</w:t>
            </w:r>
            <w:r w:rsidRPr="009326F2">
              <w:rPr>
                <w:rFonts w:ascii="Times New Roman" w:hAnsi="Times New Roman"/>
              </w:rPr>
              <w:t xml:space="preserve"> alle cessioni di gas e di energia elettrica a un soggetto passivo-rivenditore ai sensi dell'articolo 7-</w:t>
            </w:r>
            <w:r w:rsidRPr="009326F2">
              <w:rPr>
                <w:rFonts w:ascii="Times New Roman" w:hAnsi="Times New Roman"/>
                <w:i/>
              </w:rPr>
              <w:t>bis</w:t>
            </w:r>
            <w:r w:rsidRPr="009326F2">
              <w:rPr>
                <w:rFonts w:ascii="Times New Roman" w:hAnsi="Times New Roman"/>
              </w:rPr>
              <w:t xml:space="preserve">, comma 3, lettera </w:t>
            </w:r>
            <w:r w:rsidRPr="009326F2">
              <w:rPr>
                <w:rFonts w:ascii="Times New Roman" w:hAnsi="Times New Roman"/>
                <w:i/>
              </w:rPr>
              <w:t>a)</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d-quinquies)</w:t>
            </w:r>
            <w:r w:rsidRPr="009326F2">
              <w:rPr>
                <w:rFonts w:ascii="Times New Roman" w:hAnsi="Times New Roman"/>
              </w:rPr>
              <w:t xml:space="preserve"> alle cessioni di beni effettuate nei confronti degli ipermercati (codice attività 47.11.1), supermercati (codice attività 47.11.2) e discount alimentari (codice attività 47.11.3)»;</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prima dell’articolo 18 è inserito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17-</w:t>
            </w:r>
            <w:r w:rsidRPr="009326F2">
              <w:rPr>
                <w:rFonts w:ascii="Times New Roman" w:hAnsi="Times New Roman"/>
                <w:i/>
              </w:rPr>
              <w:t>ter</w:t>
            </w:r>
            <w:r w:rsidRPr="009326F2">
              <w:rPr>
                <w:rFonts w:ascii="Times New Roman" w:hAnsi="Times New Roman"/>
              </w:rPr>
              <w:t xml:space="preserve">. - </w:t>
            </w:r>
            <w:r w:rsidRPr="009326F2">
              <w:rPr>
                <w:rFonts w:ascii="Times New Roman" w:hAnsi="Times New Roman"/>
                <w:i/>
              </w:rPr>
              <w:t>(Operazioni effettuate nei confronti di enti pubblici)</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Per le cessioni di beni e per le prestazioni di servizi effettuate nei confronti dello Stato, degli organi dello Stato ancorché dotati di personalità giuridica, degli enti pubblici territoriali e dei consorzi tra essi costituiti ai sensi dell'articolo 31 del testo unico di cui al decreto legislativo 18 agosto 2000, n. 267, e successive modificazioni, delle camere di commercio, industria, artigianato e agricoltura, degli istituti universitari, delle aziende sanitarie locali, degli enti ospedalieri, degli enti pubblici di ricovero e cura aventi </w:t>
            </w:r>
            <w:r w:rsidRPr="009326F2">
              <w:rPr>
                <w:rFonts w:ascii="Times New Roman" w:hAnsi="Times New Roman"/>
              </w:rPr>
              <w:lastRenderedPageBreak/>
              <w:t>prevalente carattere scientifico, degli enti pubblici di assistenza e beneficenza e di quelli di previdenza, per i quali i suddetti cessionari o committenti non sono debitori d'imposta ai sensi delle disposizioni in materia di imposta sul valore aggiunto, l'imposta è in ogni caso versata dai medesimi secondo modalità e termini fissati con decreto del Ministro dell'economia e delle finanze.</w:t>
            </w:r>
          </w:p>
          <w:p w:rsidR="001173BA" w:rsidRPr="009326F2" w:rsidRDefault="001173BA" w:rsidP="009C5976">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Le disposizioni di cui al comma 620 non si applicano ai compensi per prestazioni di servizi assoggettati a ritenute alla fonte a titolo di imposta sul reddito»;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30, secondo comma, lettera </w:t>
            </w:r>
            <w:r w:rsidRPr="009326F2">
              <w:rPr>
                <w:rFonts w:ascii="Times New Roman" w:hAnsi="Times New Roman"/>
                <w:i/>
              </w:rPr>
              <w:t>a)</w:t>
            </w:r>
            <w:r w:rsidRPr="009326F2">
              <w:rPr>
                <w:rFonts w:ascii="Times New Roman" w:hAnsi="Times New Roman"/>
              </w:rPr>
              <w:t>, sono aggiunte, in fine, le seguenti parole: «, nonché a norma dell'articolo 17-</w:t>
            </w:r>
            <w:r w:rsidRPr="009326F2">
              <w:rPr>
                <w:rFonts w:ascii="Times New Roman" w:hAnsi="Times New Roman"/>
                <w:i/>
              </w:rPr>
              <w:t>ter</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all'articolo 74, settimo comma, alinea, dopo le parole: «di gomma e plastica,» sono inserite le seguenti: «nonché di bancali in legno </w:t>
            </w:r>
            <w:r w:rsidRPr="009326F2">
              <w:rPr>
                <w:rFonts w:ascii="Times New Roman" w:hAnsi="Times New Roman"/>
                <w:i/>
              </w:rPr>
              <w:t>(pallet)</w:t>
            </w:r>
            <w:r w:rsidRPr="009326F2">
              <w:rPr>
                <w:rFonts w:ascii="Times New Roman" w:hAnsi="Times New Roman"/>
              </w:rPr>
              <w:t xml:space="preserve"> recuperati ai cicli di utilizzo successivi al primo,».</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629. Ai sensi del comma 10 dell'articolo 38-</w:t>
            </w:r>
            <w:r w:rsidRPr="009326F2">
              <w:rPr>
                <w:rFonts w:ascii="Times New Roman" w:hAnsi="Times New Roman"/>
                <w:i/>
              </w:rPr>
              <w:t>bis</w:t>
            </w:r>
            <w:r w:rsidRPr="009326F2">
              <w:rPr>
                <w:rFonts w:ascii="Times New Roman" w:hAnsi="Times New Roman"/>
              </w:rPr>
              <w:t xml:space="preserve"> del decreto del Presidente della Repubblica 26 ottobre 1972, n. 633, e successive modificazioni, il Ministro dell'economia e delle finanze, con il decreto di cui all'articolo 17-</w:t>
            </w:r>
            <w:r w:rsidRPr="009326F2">
              <w:rPr>
                <w:rFonts w:ascii="Times New Roman" w:hAnsi="Times New Roman"/>
                <w:i/>
              </w:rPr>
              <w:t>ter</w:t>
            </w:r>
            <w:r w:rsidRPr="009326F2">
              <w:rPr>
                <w:rFonts w:ascii="Times New Roman" w:hAnsi="Times New Roman"/>
              </w:rPr>
              <w:t>, comma 1, del medesimo decreto del Presidente della Repubblica n. 633 del 1972, introdotto dal comma 628 del presente articolo, individua, tra coloro nei confronti dei quali il rimborso è eseguito in via prioritaria, i soggetti di cui al predetto articolo 17-</w:t>
            </w:r>
            <w:r w:rsidRPr="009326F2">
              <w:rPr>
                <w:rFonts w:ascii="Times New Roman" w:hAnsi="Times New Roman"/>
                <w:i/>
              </w:rPr>
              <w:t>ter</w:t>
            </w:r>
            <w:r w:rsidRPr="009326F2">
              <w:rPr>
                <w:rFonts w:ascii="Times New Roman" w:hAnsi="Times New Roman"/>
              </w:rPr>
              <w:t>, comma 1, limitatamente al credito rimborsabile relativo alle operazioni ivi indicate.</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630. Le disposizioni di cui al comma 628, lettera </w:t>
            </w:r>
            <w:r w:rsidRPr="009326F2">
              <w:rPr>
                <w:rFonts w:ascii="Times New Roman" w:hAnsi="Times New Roman"/>
                <w:i/>
              </w:rPr>
              <w:t>a)</w:t>
            </w:r>
            <w:r w:rsidRPr="009326F2">
              <w:rPr>
                <w:rFonts w:ascii="Times New Roman" w:hAnsi="Times New Roman"/>
              </w:rPr>
              <w:t>, numero 3), sono applicabili per un periodo di quattro anni.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631. L'efficacia delle disposizioni di cui al comma 628, lettera </w:t>
            </w:r>
            <w:r w:rsidRPr="009326F2">
              <w:rPr>
                <w:rFonts w:ascii="Times New Roman" w:hAnsi="Times New Roman"/>
                <w:i/>
              </w:rPr>
              <w:t>a)</w:t>
            </w:r>
            <w:r w:rsidRPr="009326F2">
              <w:rPr>
                <w:rFonts w:ascii="Times New Roman" w:hAnsi="Times New Roman"/>
              </w:rPr>
              <w:t>, numero 3), capoverso d-</w:t>
            </w:r>
            <w:r w:rsidRPr="009326F2">
              <w:rPr>
                <w:rFonts w:ascii="Times New Roman" w:hAnsi="Times New Roman"/>
                <w:i/>
              </w:rPr>
              <w:t>quinquies)</w:t>
            </w:r>
            <w:r w:rsidRPr="009326F2">
              <w:rPr>
                <w:rFonts w:ascii="Times New Roman" w:hAnsi="Times New Roman"/>
              </w:rPr>
              <w:t xml:space="preserve"> è subordinata al rilascio, da parte del Consiglio dell'Unione europea, di una misura di deroga ai sensi dell'articolo 395 della direttiva 2006/112/CE del Consiglio, del 28 novembre 2006, e successive modificazioni. Le disposizioni di cui al comma 7, lettera </w:t>
            </w:r>
            <w:r w:rsidRPr="009326F2">
              <w:rPr>
                <w:rFonts w:ascii="Times New Roman" w:hAnsi="Times New Roman"/>
                <w:i/>
              </w:rPr>
              <w:t>b)</w:t>
            </w:r>
            <w:r w:rsidRPr="009326F2">
              <w:rPr>
                <w:rFonts w:ascii="Times New Roman" w:hAnsi="Times New Roman"/>
              </w:rPr>
              <w:t xml:space="preserve">, nelle more del rilascio, ai sensi dell’articolo 395 della direttiva 2006/112/CE, della misura di deroga da parte del Consiglio dell’Unione europea, trovano comunque applicazione per le operazioni per le quali l’imposta sul valore aggiunto e` esigibile a partire dal 1º gennaio 2015. In caso di mancato rilascio delle suddette misure di deroga, con provvedimento del direttore dell'Agenzia delle dogane e dei monopoli, da adottare entro il 30 giugno 2015, l'aliquota dell'accisa sulla benzina e sulla benzina con piombo, nonché l'aliquota dell'accisa sul gasolio usato come carburante, di cui all'allegato I al testo unico delle disposizioni legislative concernenti le imposte sulla produzione e sui consumi e relative sanzioni penali e amministrative, di cui al decreto legislativo 26 ottobre 1995, n. 504, e successive modificazioni, sono aumentate in misura tale da determinare maggiori entrate nette non inferiori a 1.716 milioni di euro a decorrere dal 2015; il provvedimento è efficace dalla data di pubblicazione nel sito </w:t>
            </w:r>
            <w:r w:rsidRPr="009326F2">
              <w:rPr>
                <w:rFonts w:ascii="Times New Roman" w:hAnsi="Times New Roman"/>
                <w:i/>
              </w:rPr>
              <w:t>internet</w:t>
            </w:r>
            <w:r w:rsidRPr="009326F2">
              <w:rPr>
                <w:rFonts w:ascii="Times New Roman" w:hAnsi="Times New Roman"/>
              </w:rPr>
              <w:t xml:space="preserve"> dell'Agenzia delle dogane e dei monopoli.</w:t>
            </w:r>
          </w:p>
        </w:tc>
      </w:tr>
      <w:tr w:rsidR="001173BA" w:rsidRPr="006D25AB"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632. Nei confronti degli enti pubblici cessionari o committenti nei casi previsti dalle disposizioni di cui al comma 628, lettera </w:t>
            </w:r>
            <w:r w:rsidRPr="009326F2">
              <w:rPr>
                <w:rFonts w:ascii="Times New Roman" w:hAnsi="Times New Roman"/>
                <w:i/>
              </w:rPr>
              <w:t>b)</w:t>
            </w:r>
            <w:r w:rsidRPr="009326F2">
              <w:rPr>
                <w:rFonts w:ascii="Times New Roman" w:hAnsi="Times New Roman"/>
              </w:rPr>
              <w:t>, che omettono o ritardano il versamento dell'imposta sul valore aggiunto, si applicano le sanzioni di cui all'articolo 13 del decreto legislativo 18 dicembre 1997, n. 471, e successive modificazioni, e le somme dovute sono riscosse mediante l'atto di recupero di cui all'articolo 1, comma 421, della legge 30 dicembre 2004, n. 311.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633. Al fine di introdurre nuove e più avanzate forme di comunicazione tra il contribuente e l'amministrazione fiscale, anche in termini preventivi rispetto alle scadenze fiscali, finalizzate a semplificare gli adempimenti, stimolare l'assolvimento degli obblighi tributari e favorire l'emersione spontanea delle basi imponibili, l'Agenzia delle entrate mette a disposizione del contribuente, ovvero del suo intermediario, anche mediante l'utilizzo delle reti telematiche e delle nuove tecnologie, gli elementi e le informazioni in suo possesso riferibili allo stesso contribuente, acquisiti direttamente o pervenuti da terzi, relativi anche ai ricavi o compensi, ai redditi, al volume d'affari e al valore della produzione, a lui imputabili, alle agevolazioni, deduzioni o detrazioni, nonché ai crediti d'imposta, anche qualora gli stessi non risultino spettanti. Il contribuente può segnalare all'Agenzia delle entrate eventuali elementi, fatti e circostanze dalla stessa non conosciuti.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634. Per le medesime finalità di cui al comma 633 l'Agenzia delle entrate mette, altresì, a disposizione del contribuente ovvero del suo intermediario gli </w:t>
            </w:r>
            <w:r w:rsidRPr="009326F2">
              <w:rPr>
                <w:rFonts w:ascii="Times New Roman" w:hAnsi="Times New Roman"/>
              </w:rPr>
              <w:lastRenderedPageBreak/>
              <w:t>elementi e le informazioni utili a quest'ultimo per una valutazione in ordine ai ricavi, compensi, redditi, volume d'affari e valore della produzione nonché relativi alla stima dei predetti elementi, anche in relazione ai beni acquisiti o posseduti.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635. Con provvedimento del direttore dell'Agenzia delle entrate sono individuate le modalità con cui gli elementi e le informazioni di cui ai commi 633 e 634 sono messi a disposizione del contribuente e della Guardia di finanza. Il provvedimento di cui al primo periodo indica, in particolare, le fonti informative, la tipologia di informazioni da fornire al contribuente e le modalità di comunicazione tra quest'ultimo e l'amministrazione, assicurate anche a distanza mediante l'utilizzo delle nuove tecnologie, i livelli di assistenza e i rimedi per la rimozione delle eventuali omissioni e per la correzione degli eventuali errori commessi.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636. Per realizzare le finalità di cui ai commi 633, 634 e 635,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2, comma 8, del regolamento di cui al decreto del Presidente della Repubblica 22 luglio 1998, n. 322, dopo le parole: «Salva l'applicazione delle sanzioni» sono inserite le seguenti: «e ferma restando l'applicazione dell'articolo 13 del decreto legislativo 18 dicembre 1997, n. 472,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13 del decreto legislativo 18 dicembre 1997, n. 472,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rPr>
              <w:t>1) al comma 1:</w:t>
            </w:r>
          </w:p>
          <w:p w:rsidR="001173BA" w:rsidRPr="009326F2" w:rsidRDefault="001173BA" w:rsidP="009C5976">
            <w:pPr>
              <w:jc w:val="both"/>
              <w:rPr>
                <w:rFonts w:ascii="Times New Roman" w:hAnsi="Times New Roman"/>
              </w:rPr>
            </w:pPr>
            <w:r w:rsidRPr="009326F2">
              <w:rPr>
                <w:rFonts w:ascii="Times New Roman" w:hAnsi="Times New Roman"/>
              </w:rPr>
              <w:t xml:space="preserve">1.1) dopo la lettera </w:t>
            </w:r>
            <w:r w:rsidRPr="009326F2">
              <w:rPr>
                <w:rFonts w:ascii="Times New Roman" w:hAnsi="Times New Roman"/>
                <w:i/>
              </w:rPr>
              <w:t>a)</w:t>
            </w:r>
            <w:r w:rsidRPr="009326F2">
              <w:rPr>
                <w:rFonts w:ascii="Times New Roman" w:hAnsi="Times New Roman"/>
              </w:rPr>
              <w:t xml:space="preserve"> è inserita la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a-bis)</w:t>
            </w:r>
            <w:r w:rsidRPr="009326F2">
              <w:rPr>
                <w:rFonts w:ascii="Times New Roman" w:hAnsi="Times New Roman"/>
              </w:rPr>
              <w:t xml:space="preserve"> ad un nono del minimo se la regolarizzazione degli errori e delle omissioni, anche se incidenti sulla determinazione o sul pagamento del tributo, avviene entro il novantesimo giorno successivo al termine per la presentazione della dichiarazione, ovvero, quando non è prevista dichiarazione periodica, entro novanta giorni dall'omissione o dall'errore»;</w:t>
            </w:r>
          </w:p>
          <w:p w:rsidR="001173BA" w:rsidRPr="009326F2" w:rsidRDefault="001173BA" w:rsidP="009C5976">
            <w:pPr>
              <w:jc w:val="both"/>
              <w:rPr>
                <w:rFonts w:ascii="Times New Roman" w:hAnsi="Times New Roman"/>
              </w:rPr>
            </w:pPr>
            <w:r w:rsidRPr="009326F2">
              <w:rPr>
                <w:rFonts w:ascii="Times New Roman" w:hAnsi="Times New Roman"/>
              </w:rPr>
              <w:t xml:space="preserve">1.2) dopo la lettera </w:t>
            </w:r>
            <w:r w:rsidRPr="009326F2">
              <w:rPr>
                <w:rFonts w:ascii="Times New Roman" w:hAnsi="Times New Roman"/>
                <w:i/>
              </w:rPr>
              <w:t>b)</w:t>
            </w:r>
            <w:r w:rsidRPr="009326F2">
              <w:rPr>
                <w:rFonts w:ascii="Times New Roman" w:hAnsi="Times New Roman"/>
              </w:rPr>
              <w:t xml:space="preserve"> sono inserite le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b-bis)</w:t>
            </w:r>
            <w:r w:rsidRPr="009326F2">
              <w:rPr>
                <w:rFonts w:ascii="Times New Roman" w:hAnsi="Times New Roman"/>
              </w:rPr>
              <w:t xml:space="preserve"> ad un settimo del minimo se la regolarizzazione degli errori e delle omissioni, anche se incidenti sulla determinazione o sul pagamento del tributo, avviene entro il termine per la presentazione della dichiarazione relativa all'anno successivo a quello nel corso del quale è stata commessa la violazione ovvero, quando non è prevista dichiarazione periodica, entro due anni dall'omissione o dall'errore;</w:t>
            </w:r>
          </w:p>
          <w:p w:rsidR="001173BA" w:rsidRPr="009326F2" w:rsidRDefault="001173BA" w:rsidP="009C5976">
            <w:pPr>
              <w:jc w:val="both"/>
              <w:rPr>
                <w:rFonts w:ascii="Times New Roman" w:hAnsi="Times New Roman"/>
              </w:rPr>
            </w:pPr>
            <w:r w:rsidRPr="009326F2">
              <w:rPr>
                <w:rFonts w:ascii="Times New Roman" w:hAnsi="Times New Roman"/>
                <w:i/>
              </w:rPr>
              <w:t>b-ter)</w:t>
            </w:r>
            <w:r w:rsidRPr="009326F2">
              <w:rPr>
                <w:rFonts w:ascii="Times New Roman" w:hAnsi="Times New Roman"/>
              </w:rPr>
              <w:t xml:space="preserve"> ad un sesto del minimo se la regolarizzazione degli errori e delle omissioni, anche incidenti sulla determinazione o sul pagamento del tributo, avviene oltre il termine per la presentazione della dichiarazione relativa all'anno successivo a quello nel corso del quale è stata commessa la violazione ovvero, quando non è prevista dichiarazione periodica, oltre due anni dall'omissione o dall'errore;</w:t>
            </w:r>
          </w:p>
          <w:p w:rsidR="001173BA" w:rsidRPr="009326F2" w:rsidRDefault="001173BA" w:rsidP="009C5976">
            <w:pPr>
              <w:jc w:val="both"/>
              <w:rPr>
                <w:rFonts w:ascii="Times New Roman" w:hAnsi="Times New Roman"/>
              </w:rPr>
            </w:pPr>
            <w:r w:rsidRPr="009326F2">
              <w:rPr>
                <w:rFonts w:ascii="Times New Roman" w:hAnsi="Times New Roman"/>
                <w:i/>
              </w:rPr>
              <w:t xml:space="preserve">b-quater) </w:t>
            </w:r>
            <w:r w:rsidRPr="009326F2">
              <w:rPr>
                <w:rFonts w:ascii="Times New Roman" w:hAnsi="Times New Roman"/>
              </w:rPr>
              <w:t>ad un quinto del minimo se la regolarizzazione degli errori e delle omissioni, anche se incidenti sulla determinazione o sul pagamento del tributo, avviene dopo la constatazione della violazione ai sensi dell’articolo 24 della legge 7 gennaio 1929, n. 4, salvo che la violazione non rientri tra quelle indicate negli articoli  6, comma 3, o 11, comma 5, del decreto legislativo 18 dicembre 1997, n. 471»;</w:t>
            </w:r>
          </w:p>
          <w:p w:rsidR="001173BA" w:rsidRPr="009326F2" w:rsidRDefault="001173BA" w:rsidP="009C5976">
            <w:pPr>
              <w:jc w:val="both"/>
              <w:rPr>
                <w:rFonts w:ascii="Times New Roman" w:hAnsi="Times New Roman"/>
              </w:rPr>
            </w:pPr>
            <w:r w:rsidRPr="009326F2">
              <w:rPr>
                <w:rFonts w:ascii="Times New Roman" w:hAnsi="Times New Roman"/>
              </w:rPr>
              <w:t>2) dopo il comma 1 sono inseriti i seguenti:</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1-bis</w:t>
            </w:r>
            <w:r w:rsidRPr="009326F2">
              <w:rPr>
                <w:rFonts w:ascii="Times New Roman" w:hAnsi="Times New Roman"/>
              </w:rPr>
              <w:t xml:space="preserve">. Le disposizioni di cui al comma 1, lettere </w:t>
            </w:r>
            <w:r w:rsidRPr="009326F2">
              <w:rPr>
                <w:rFonts w:ascii="Times New Roman" w:hAnsi="Times New Roman"/>
                <w:i/>
              </w:rPr>
              <w:t>b-bis)</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w:t>
            </w:r>
            <w:r w:rsidRPr="009326F2">
              <w:rPr>
                <w:rFonts w:ascii="Times New Roman" w:hAnsi="Times New Roman"/>
                <w:i/>
              </w:rPr>
              <w:t>ter)</w:t>
            </w:r>
            <w:r w:rsidRPr="009326F2">
              <w:rPr>
                <w:rFonts w:ascii="Times New Roman" w:hAnsi="Times New Roman"/>
              </w:rPr>
              <w:t>, si applicano ai tributi amministrati dall'Agenzia delle entrate.</w:t>
            </w:r>
          </w:p>
          <w:p w:rsidR="001173BA" w:rsidRPr="009326F2" w:rsidRDefault="001173BA" w:rsidP="009C5976">
            <w:pPr>
              <w:jc w:val="both"/>
              <w:rPr>
                <w:rFonts w:ascii="Times New Roman" w:hAnsi="Times New Roman"/>
              </w:rPr>
            </w:pPr>
            <w:r w:rsidRPr="009326F2">
              <w:rPr>
                <w:rFonts w:ascii="Times New Roman" w:hAnsi="Times New Roman"/>
                <w:i/>
              </w:rPr>
              <w:t>1-ter</w:t>
            </w:r>
            <w:r w:rsidRPr="009326F2">
              <w:rPr>
                <w:rFonts w:ascii="Times New Roman" w:hAnsi="Times New Roman"/>
              </w:rPr>
              <w:t>. Ai fini dell'applicazione delle disposizioni di cui al presente articolo, per i tributi amministrati dall'Agenzia delle entrate non opera la preclusione di cui al comma 1, primo periodo, salva la notifica degli atti di liquidazione e di accertamento, comprese le comunicazioni recanti le somme dovute ai sensi degli articoli 36-</w:t>
            </w:r>
            <w:r w:rsidRPr="009326F2">
              <w:rPr>
                <w:rFonts w:ascii="Times New Roman" w:hAnsi="Times New Roman"/>
                <w:i/>
              </w:rPr>
              <w:t>bis</w:t>
            </w:r>
            <w:r w:rsidRPr="009326F2">
              <w:rPr>
                <w:rFonts w:ascii="Times New Roman" w:hAnsi="Times New Roman"/>
              </w:rPr>
              <w:t xml:space="preserve"> e 36-</w:t>
            </w:r>
            <w:r w:rsidRPr="009326F2">
              <w:rPr>
                <w:rFonts w:ascii="Times New Roman" w:hAnsi="Times New Roman"/>
                <w:i/>
              </w:rPr>
              <w:t>ter</w:t>
            </w:r>
            <w:r w:rsidRPr="009326F2">
              <w:rPr>
                <w:rFonts w:ascii="Times New Roman" w:hAnsi="Times New Roman"/>
              </w:rPr>
              <w:t xml:space="preserve"> del decreto del Presidente della Repubblica 29 settembre 1973, n. 600, e successive modificazioni, e 54-</w:t>
            </w:r>
            <w:r w:rsidRPr="009326F2">
              <w:rPr>
                <w:rFonts w:ascii="Times New Roman" w:hAnsi="Times New Roman"/>
                <w:i/>
              </w:rPr>
              <w:t>bis</w:t>
            </w:r>
            <w:r w:rsidRPr="009326F2">
              <w:rPr>
                <w:rFonts w:ascii="Times New Roman" w:hAnsi="Times New Roman"/>
              </w:rPr>
              <w:t xml:space="preserve"> del decreto del Presidente della Repubblica 26 ottobre 1972, n. 633,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1-quater.</w:t>
            </w:r>
            <w:r w:rsidRPr="009326F2">
              <w:rPr>
                <w:rFonts w:ascii="Times New Roman" w:hAnsi="Times New Roman"/>
              </w:rPr>
              <w:t xml:space="preserve"> Il pagamento e la regolarizzazione di cui al presente articolo non precludono l’inizio o la prosecuzione di accessi, ispezioni, verifiche o altre attività amministrative di controllo e accertamento»;</w:t>
            </w:r>
          </w:p>
          <w:p w:rsidR="001173BA" w:rsidRPr="009326F2" w:rsidRDefault="001173BA" w:rsidP="009C5976">
            <w:pPr>
              <w:jc w:val="both"/>
              <w:rPr>
                <w:rFonts w:ascii="Times New Roman" w:hAnsi="Times New Roman"/>
              </w:rPr>
            </w:pPr>
            <w:r w:rsidRPr="009326F2">
              <w:rPr>
                <w:rFonts w:ascii="Times New Roman" w:hAnsi="Times New Roman"/>
                <w:i/>
              </w:rPr>
              <w:lastRenderedPageBreak/>
              <w:t>c)</w:t>
            </w:r>
            <w:r w:rsidRPr="009326F2">
              <w:rPr>
                <w:rFonts w:ascii="Times New Roman" w:hAnsi="Times New Roman"/>
              </w:rPr>
              <w:t xml:space="preserve"> al decreto legislativo 19 giugno 1997, n. 218,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rPr>
              <w:t>1) all'articolo 5:</w:t>
            </w:r>
          </w:p>
          <w:p w:rsidR="001173BA" w:rsidRPr="009326F2" w:rsidRDefault="001173BA" w:rsidP="009C5976">
            <w:pPr>
              <w:jc w:val="both"/>
              <w:rPr>
                <w:rFonts w:ascii="Times New Roman" w:hAnsi="Times New Roman"/>
              </w:rPr>
            </w:pPr>
            <w:r w:rsidRPr="009326F2">
              <w:rPr>
                <w:rFonts w:ascii="Times New Roman" w:hAnsi="Times New Roman"/>
              </w:rPr>
              <w:t xml:space="preserve">1.1) al comma 1, lettera </w:t>
            </w:r>
            <w:r w:rsidRPr="009326F2">
              <w:rPr>
                <w:rFonts w:ascii="Times New Roman" w:hAnsi="Times New Roman"/>
                <w:i/>
              </w:rPr>
              <w:t>c)</w:t>
            </w:r>
            <w:r w:rsidRPr="009326F2">
              <w:rPr>
                <w:rFonts w:ascii="Times New Roman" w:hAnsi="Times New Roman"/>
              </w:rPr>
              <w:t>, le parole: «in caso di definizione agevolata di cui al comma 1-</w:t>
            </w:r>
            <w:r w:rsidRPr="009326F2">
              <w:rPr>
                <w:rFonts w:ascii="Times New Roman" w:hAnsi="Times New Roman"/>
                <w:i/>
              </w:rPr>
              <w:t>bis</w:t>
            </w:r>
            <w:r w:rsidRPr="009326F2">
              <w:rPr>
                <w:rFonts w:ascii="Times New Roman" w:hAnsi="Times New Roman"/>
              </w:rPr>
              <w:t>» sono soppresse;</w:t>
            </w:r>
          </w:p>
          <w:p w:rsidR="001173BA" w:rsidRPr="009326F2" w:rsidRDefault="001173BA" w:rsidP="009C5976">
            <w:pPr>
              <w:jc w:val="both"/>
              <w:rPr>
                <w:rFonts w:ascii="Times New Roman" w:hAnsi="Times New Roman"/>
              </w:rPr>
            </w:pPr>
            <w:r w:rsidRPr="009326F2">
              <w:rPr>
                <w:rFonts w:ascii="Times New Roman" w:hAnsi="Times New Roman"/>
              </w:rPr>
              <w:t>1.2) i commi da 1-</w:t>
            </w:r>
            <w:r w:rsidRPr="009326F2">
              <w:rPr>
                <w:rFonts w:ascii="Times New Roman" w:hAnsi="Times New Roman"/>
                <w:i/>
              </w:rPr>
              <w:t>bis</w:t>
            </w:r>
            <w:r w:rsidRPr="009326F2">
              <w:rPr>
                <w:rFonts w:ascii="Times New Roman" w:hAnsi="Times New Roman"/>
              </w:rPr>
              <w:t xml:space="preserve"> a 1-</w:t>
            </w:r>
            <w:r w:rsidRPr="009326F2">
              <w:rPr>
                <w:rFonts w:ascii="Times New Roman" w:hAnsi="Times New Roman"/>
                <w:i/>
              </w:rPr>
              <w:t>quinquies</w:t>
            </w:r>
            <w:r w:rsidRPr="009326F2">
              <w:rPr>
                <w:rFonts w:ascii="Times New Roman" w:hAnsi="Times New Roman"/>
              </w:rPr>
              <w:t xml:space="preserve"> sono abrogati;</w:t>
            </w:r>
          </w:p>
          <w:p w:rsidR="001173BA" w:rsidRPr="009326F2" w:rsidRDefault="001173BA" w:rsidP="009C5976">
            <w:pPr>
              <w:jc w:val="both"/>
              <w:rPr>
                <w:rFonts w:ascii="Times New Roman" w:hAnsi="Times New Roman"/>
              </w:rPr>
            </w:pPr>
            <w:r w:rsidRPr="009326F2">
              <w:rPr>
                <w:rFonts w:ascii="Times New Roman" w:hAnsi="Times New Roman"/>
              </w:rPr>
              <w:t>2) l'articolo 5-</w:t>
            </w:r>
            <w:r w:rsidRPr="009326F2">
              <w:rPr>
                <w:rFonts w:ascii="Times New Roman" w:hAnsi="Times New Roman"/>
                <w:i/>
              </w:rPr>
              <w:t>bis</w:t>
            </w:r>
            <w:r w:rsidRPr="009326F2">
              <w:rPr>
                <w:rFonts w:ascii="Times New Roman" w:hAnsi="Times New Roman"/>
              </w:rPr>
              <w:t xml:space="preserve"> è abrogato;</w:t>
            </w:r>
          </w:p>
          <w:p w:rsidR="001173BA" w:rsidRPr="009326F2" w:rsidRDefault="001173BA" w:rsidP="009C5976">
            <w:pPr>
              <w:jc w:val="both"/>
              <w:rPr>
                <w:rFonts w:ascii="Times New Roman" w:hAnsi="Times New Roman"/>
              </w:rPr>
            </w:pPr>
            <w:r w:rsidRPr="009326F2">
              <w:rPr>
                <w:rFonts w:ascii="Times New Roman" w:hAnsi="Times New Roman"/>
              </w:rPr>
              <w:t>3) all'articolo 11:</w:t>
            </w:r>
          </w:p>
          <w:p w:rsidR="001173BA" w:rsidRPr="009326F2" w:rsidRDefault="001173BA" w:rsidP="009C5976">
            <w:pPr>
              <w:jc w:val="both"/>
              <w:rPr>
                <w:rFonts w:ascii="Times New Roman" w:hAnsi="Times New Roman"/>
              </w:rPr>
            </w:pPr>
            <w:r w:rsidRPr="009326F2">
              <w:rPr>
                <w:rFonts w:ascii="Times New Roman" w:hAnsi="Times New Roman"/>
              </w:rPr>
              <w:t>3.1) al comma 1, lettera b-</w:t>
            </w:r>
            <w:r w:rsidRPr="009326F2">
              <w:rPr>
                <w:rFonts w:ascii="Times New Roman" w:hAnsi="Times New Roman"/>
                <w:i/>
              </w:rPr>
              <w:t>bis)</w:t>
            </w:r>
            <w:r w:rsidRPr="009326F2">
              <w:rPr>
                <w:rFonts w:ascii="Times New Roman" w:hAnsi="Times New Roman"/>
              </w:rPr>
              <w:t>, le parole: «in caso di definizione agevolata di cui al comma 1-</w:t>
            </w:r>
            <w:r w:rsidRPr="009326F2">
              <w:rPr>
                <w:rFonts w:ascii="Times New Roman" w:hAnsi="Times New Roman"/>
                <w:i/>
              </w:rPr>
              <w:t>bis</w:t>
            </w:r>
            <w:r w:rsidRPr="009326F2">
              <w:rPr>
                <w:rFonts w:ascii="Times New Roman" w:hAnsi="Times New Roman"/>
              </w:rPr>
              <w:t>» sono soppresse;</w:t>
            </w:r>
          </w:p>
          <w:p w:rsidR="001173BA" w:rsidRPr="009326F2" w:rsidRDefault="001173BA" w:rsidP="009C5976">
            <w:pPr>
              <w:jc w:val="both"/>
              <w:rPr>
                <w:rFonts w:ascii="Times New Roman" w:hAnsi="Times New Roman"/>
              </w:rPr>
            </w:pPr>
            <w:r w:rsidRPr="009326F2">
              <w:rPr>
                <w:rFonts w:ascii="Times New Roman" w:hAnsi="Times New Roman"/>
              </w:rPr>
              <w:t>3.2) il comma 1-</w:t>
            </w:r>
            <w:r w:rsidRPr="009326F2">
              <w:rPr>
                <w:rFonts w:ascii="Times New Roman" w:hAnsi="Times New Roman"/>
                <w:i/>
              </w:rPr>
              <w:t>bis</w:t>
            </w:r>
            <w:r w:rsidRPr="009326F2">
              <w:rPr>
                <w:rFonts w:ascii="Times New Roman" w:hAnsi="Times New Roman"/>
              </w:rPr>
              <w:t xml:space="preserve"> è abrogato;</w:t>
            </w:r>
          </w:p>
          <w:p w:rsidR="001173BA" w:rsidRPr="009326F2" w:rsidRDefault="001173BA" w:rsidP="009C5976">
            <w:pPr>
              <w:jc w:val="both"/>
              <w:rPr>
                <w:rFonts w:ascii="Times New Roman" w:hAnsi="Times New Roman"/>
              </w:rPr>
            </w:pPr>
            <w:r w:rsidRPr="009326F2">
              <w:rPr>
                <w:rFonts w:ascii="Times New Roman" w:hAnsi="Times New Roman"/>
              </w:rPr>
              <w:t>4) all'articolo 15, il comma 2-</w:t>
            </w:r>
            <w:r w:rsidRPr="009326F2">
              <w:rPr>
                <w:rFonts w:ascii="Times New Roman" w:hAnsi="Times New Roman"/>
                <w:i/>
              </w:rPr>
              <w:t>bis</w:t>
            </w:r>
            <w:r w:rsidRPr="009326F2">
              <w:rPr>
                <w:rFonts w:ascii="Times New Roman" w:hAnsi="Times New Roman"/>
              </w:rPr>
              <w:t xml:space="preserve">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637. Le disposizioni di cui agli articoli 5, commi da 1-</w:t>
            </w:r>
            <w:r w:rsidRPr="009326F2">
              <w:rPr>
                <w:rFonts w:ascii="Times New Roman" w:hAnsi="Times New Roman"/>
                <w:i/>
              </w:rPr>
              <w:t>bis</w:t>
            </w:r>
            <w:r w:rsidRPr="009326F2">
              <w:rPr>
                <w:rFonts w:ascii="Times New Roman" w:hAnsi="Times New Roman"/>
              </w:rPr>
              <w:t xml:space="preserve"> a 1-</w:t>
            </w:r>
            <w:r w:rsidRPr="009326F2">
              <w:rPr>
                <w:rFonts w:ascii="Times New Roman" w:hAnsi="Times New Roman"/>
                <w:i/>
              </w:rPr>
              <w:t>quinquies</w:t>
            </w:r>
            <w:r w:rsidRPr="009326F2">
              <w:rPr>
                <w:rFonts w:ascii="Times New Roman" w:hAnsi="Times New Roman"/>
              </w:rPr>
              <w:t>, e 11, comma 1-</w:t>
            </w:r>
            <w:r w:rsidRPr="009326F2">
              <w:rPr>
                <w:rFonts w:ascii="Times New Roman" w:hAnsi="Times New Roman"/>
                <w:i/>
              </w:rPr>
              <w:t>bis</w:t>
            </w:r>
            <w:r w:rsidRPr="009326F2">
              <w:rPr>
                <w:rFonts w:ascii="Times New Roman" w:hAnsi="Times New Roman"/>
              </w:rPr>
              <w:t>, del decreto legislativo 19 giugno 1997, n. 218, nel testo vigente alla data di entrata in vigore della presente legge, continuano ad applicarsi agli inviti al contraddittorio in materia di imposte sui redditi, di imposta sul valore aggiunto e di altre imposte indirette, notificati entro il 31 dicembre 2015, e le disposizioni di cui all'articolo 5-</w:t>
            </w:r>
            <w:r w:rsidRPr="009326F2">
              <w:rPr>
                <w:rFonts w:ascii="Times New Roman" w:hAnsi="Times New Roman"/>
                <w:i/>
              </w:rPr>
              <w:t>bis</w:t>
            </w:r>
            <w:r w:rsidRPr="009326F2">
              <w:rPr>
                <w:rFonts w:ascii="Times New Roman" w:hAnsi="Times New Roman"/>
              </w:rPr>
              <w:t xml:space="preserve"> dello stesso decreto legislativo n. 218 del 1997 continuano ad applicarsi ai processi verbali di constatazione in materia di imposte sui redditi e di imposta sul valore aggiunto consegnati entro la stessa data.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638. L'abrogazione delle disposizioni di cui al comma 636, lettera </w:t>
            </w:r>
            <w:r w:rsidRPr="009326F2">
              <w:rPr>
                <w:rFonts w:ascii="Times New Roman" w:hAnsi="Times New Roman"/>
                <w:i/>
              </w:rPr>
              <w:t>c)</w:t>
            </w:r>
            <w:r w:rsidRPr="009326F2">
              <w:rPr>
                <w:rFonts w:ascii="Times New Roman" w:hAnsi="Times New Roman"/>
              </w:rPr>
              <w:t>, numero 4), opera con riferimento agli atti definibili notificati dagli uffici dell'Agenzia delle entrate a decorrere dal 1º gennaio 2016.</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639. Nelle ipotesi di presentazione di dichiarazione integrativa ai sensi degli articoli 2, comma 8, del regolamento di cui al decreto del Presidente della Repubblica 22 luglio 1998, n. 322, e successive modificazioni, e 13 del decreto legislativo 18 dicembre 1997, n. 472, e successive modificazioni, ovvero, quando non è prevista dichiarazione periodica, nei casi di regolarizzazione dell'omissione o dell'errore:</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i termini per la notifica delle cartelle di pagamento di cui all'articolo 25, comma 1,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decreto del Presidente della Repubblica 29 settembre 1973, n. 602, e successive modificazioni, relativi, rispettivamente, all'attività di liquidazione delle imposte, dei contributi, dei premi e dei rimborsi dovuti in base alle dichiarazioni e di controllo formale delle dichiarazioni, concernenti le dichiarazioni integrative presentate per la correzione degli errori e delle omissioni incidenti sulla determinazione e sul pagamento del tributo, decorrono dalla presentazione di tali dichiarazioni, limitatamente agli elementi oggetto dell'integrazione;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termini per l'accertamento di cui agli articoli 43 del decreto del Presidente della Repubblica 29 settembre 1973, n. 600, e successive modificazioni, e 57 del decreto del Presidente della Repubblica 26 ottobre 1972, n. 633, e successive modificazioni, decorrono dalla presentazione della dichiarazione integrativa, limitatamente agli elementi oggetto dell'integrazione;</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termini di cui all'articolo 76 del testo unico di cui al decreto del Presidente della Repubblica 26 aprile 1986, n. 131, e successive modificazioni, concernenti l'imposta di registro, decorrono dalla regolarizzazione spontanea degli errori od omissioni;</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i termini di cui all'articolo 27 del testo unico di cui al decreto legislativo 31 ottobre 1990, n. 346, e successive modificazioni, concernente le imposte di successione e donazione, decorrono dalla regolarizzazione spontanea degli errori od omissioni.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640. Al fine di semplificare gli adempimenti dei contribuenti con particolare riferimento all'imposta sul valore aggiunto, al regolamento di cui al decreto del Presidente della Repubblica 22 luglio 1998, n. 322, sono apportate le seguenti modificazioni, con efficacia a decorrere dalla dichiarazione relativa all'imposta sul valore aggiunto dovuta per il 2015:</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all'articolo 3, comma 1, le parole da: «I contribuenti con periodo di imposta coincidente con l'anno solare» fino a: «possono non comprendere tale </w:t>
            </w:r>
            <w:r w:rsidRPr="009326F2">
              <w:rPr>
                <w:rFonts w:ascii="Times New Roman" w:hAnsi="Times New Roman"/>
              </w:rPr>
              <w:lastRenderedPageBreak/>
              <w:t>dichiarazione in quella unificata.» sono soppresse;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all'articolo 4, comma 1, le parole: «Salvo quanto previsto per la dichiarazione unificata dall'articolo 3, comma 1, i» sono sostituite dalla seguente: «I»;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all'articolo 8, comma 1, le parole: «Salvo quanto previsto relativamente alla dichiarazione unificata, il contribuente presenta, secondo le disposizioni di cui all'articolo 3, tra il 1º febbraio e il 30 settembre» sono sostituite dalle seguenti: «Il contribuente presenta, secondo le disposizioni di cui all'articolo 3, nel mese di febbraio,»;</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l'articolo 8-</w:t>
            </w:r>
            <w:r w:rsidRPr="009326F2">
              <w:rPr>
                <w:rFonts w:ascii="Times New Roman" w:hAnsi="Times New Roman"/>
                <w:i/>
              </w:rPr>
              <w:t>bis</w:t>
            </w:r>
            <w:r w:rsidRPr="009326F2">
              <w:rPr>
                <w:rFonts w:ascii="Times New Roman" w:hAnsi="Times New Roman"/>
              </w:rPr>
              <w:t>, concernente l'obbligo di comunicazione dei dati relativi all'imposta sul valore aggiunto riferita all'anno solare precedente, è abrogato.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641. Al comma 2-</w:t>
            </w:r>
            <w:r w:rsidRPr="009326F2">
              <w:rPr>
                <w:rFonts w:ascii="Times New Roman" w:hAnsi="Times New Roman"/>
                <w:i/>
              </w:rPr>
              <w:t>ter</w:t>
            </w:r>
            <w:r w:rsidRPr="009326F2">
              <w:rPr>
                <w:rFonts w:ascii="Times New Roman" w:hAnsi="Times New Roman"/>
              </w:rPr>
              <w:t xml:space="preserve"> dell'articolo 10 del decreto-legge 8 aprile 2013, n. 35, convertito, con modificazioni, dalla legge 6 giugno 2013, n. 64, e successive modificazioni, le parole: «31 dicembre 2014» sono sostituite dalle seguenti: «30 giugno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642. In attesa del riordino della materia dei giochi pubblici in attuazione dell’articolo 14 della legge 11 marzo 2014, n. 23, per assicurare la tutela dell’ordine pubblico e della sicurezza, nonche´ delle fasce sociali piu` deboli e dei minori di eta`, a decorrere dal 1º gennaio 2015 ai soggetti attivi alla data del 30 ottobre 2014, che comunque offrono scommesse con vincite in denaro in Italia, per conto proprio ovvero di soggetti terzi, anche esteri, senza essere collegati al totalizzatore nazionale dell’Agenzia delle dogane e dei monopoli, in considerazione del fatto che, in tale caso, il giocatore e` l’offerente e che il contratto di gioco e` pertanto perfezionato in Italia e conseguentemente regolato secondo la legislazione nazionale, e` consentito regolarizzare la propria posizione alle seguenti condizioni:</w:t>
            </w:r>
          </w:p>
          <w:p w:rsidR="001173BA" w:rsidRPr="009326F2" w:rsidRDefault="001173BA" w:rsidP="009C5976">
            <w:pPr>
              <w:jc w:val="both"/>
              <w:rPr>
                <w:rFonts w:ascii="Times New Roman" w:hAnsi="Times New Roman"/>
              </w:rPr>
            </w:pPr>
            <w:r w:rsidRPr="009326F2">
              <w:rPr>
                <w:rFonts w:ascii="Times New Roman" w:hAnsi="Times New Roman"/>
                <w:i/>
              </w:rPr>
              <w:t xml:space="preserve">a) </w:t>
            </w:r>
            <w:r w:rsidRPr="009326F2">
              <w:rPr>
                <w:rFonts w:ascii="Times New Roman" w:hAnsi="Times New Roman"/>
              </w:rPr>
              <w:t xml:space="preserve">non oltre il 31 gennaio 2015 i soggetti inoltrano all’Agenzia delle dogane e dei monopoli, secondo il modello reso disponibile sul sito istituzionale dell’Agenzia entro il 5 gennaio 2015, una dichiarazione di impegno alla regolarizzazione fiscale per emersione con la domanda di rilascio di titolo abilitativo ai sensi dell’articolo 88 del testo unico di cui al regio decreto 18 giugno 1931, n. 773, e successive modificazioni, nonche´ di collegamento al totalizzatore nazionale, anche mediante uno dei concessionari di Stato per la raccolta di scommesse, con il contestuale versamento mediante modello F24 della somma di euro 10.000, da compensare in sede di versamento anche solo della prima rata di cui alla lettera </w:t>
            </w:r>
            <w:r w:rsidRPr="009326F2">
              <w:rPr>
                <w:rFonts w:ascii="Times New Roman" w:hAnsi="Times New Roman"/>
                <w:i/>
              </w:rPr>
              <w:t>e)</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le domande sono sottoscritte dal titolare dell’esercizio ovvero del punto di raccolta che offre le scommesse di cui al comma 1. Si considerano tempestive anche le domande delle quali una copia dell’originale risulta pervenuta per posta elettronica entro il 31 gennaio 2015, con la copia del modello di versamento quietanzato, all’indirizzo reso disponibile entro il 5 gennaio 2015 sul sito istituzionale dell’Agenzia delle dogani e dei monopoli;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le domande recano altresı` l’esplicito impegno di sottoscrizione presso l’Agenzia delle dogane e dei monopoli, non oltre il 28 febbraio 2015, del disciplinare di raccolta delle scommesse, predisposto dall’Agenzia, recante condizioni e termini appositamente coerenti con quelle sottoscritte dai concessionari di Stato per la raccolta delle scommesse e con il regime di regolarizzazione;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l’Agenzia delle dogane e dei monopoli, subito dopo la sottoscrizione del disciplinare di raccolta delle scommesse di cui alla lettera </w:t>
            </w:r>
            <w:r w:rsidRPr="009326F2">
              <w:rPr>
                <w:rFonts w:ascii="Times New Roman" w:hAnsi="Times New Roman"/>
                <w:i/>
              </w:rPr>
              <w:t>c)</w:t>
            </w:r>
            <w:r w:rsidRPr="009326F2">
              <w:rPr>
                <w:rFonts w:ascii="Times New Roman" w:hAnsi="Times New Roman"/>
              </w:rPr>
              <w:t>, trasmette alla questura territorialmente competente le domande pervenute, nonche´ la documentazione allegata dal richiedente a comprova dei prescritti requisiti;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la regolarizzazione fiscale si perfeziona con il versamento dell’imposta unica di cui al decreto legislativo 23 dicembre 1998, n. 504, e successive modificazioni, dovuta per i periodi d’imposta anteriori a quello del 2015 e per i quali non sia ancora scaduto il termine di decadenza per l’accertamento, determinata con le modalita` previste dall’articolo 24, comma 10, del decreto-legge 6 luglio 2011, n. 98, convertito, con modificazioni, dalla legge 15 luglio 2011, n. 111, ridotta di un terzo e senza applicazione di sanzioni ed interessi, in due rate di pari importo che scadono, rispettivamente, il 30 giugno e il 30 novembre 2015;</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gli atti di accertamento e di irrogazione di sanzioni gia` notificati entro il 31 dicembre 2014 perdono effetto a condizione che l’imposta versata per la regolarizzazione, con riguardo al periodo d’imposta oggetto degli atti medesimi, non sia di importo inferiore a quello in essi indicato;</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con la presentazione della domanda al titolare dell’esercizio ovvero del punto di raccolta e` riconosciuto il diritto, esclusivamente fino alla data di </w:t>
            </w:r>
            <w:r w:rsidRPr="009326F2">
              <w:rPr>
                <w:rFonts w:ascii="Times New Roman" w:hAnsi="Times New Roman"/>
              </w:rPr>
              <w:lastRenderedPageBreak/>
              <w:t>scadenza, nell’anno 2016, delle concessioni di Stato vigenti per la raccolta delle scommesse, di gestire analoga raccolta, anche per conto di uno degli attuali concessionari;</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il titolare dell’esercizio ovvero del punto di raccolta perde il diritto di cui alla lettera </w:t>
            </w:r>
            <w:r w:rsidRPr="009326F2">
              <w:rPr>
                <w:rFonts w:ascii="Times New Roman" w:hAnsi="Times New Roman"/>
                <w:i/>
              </w:rPr>
              <w:t>g)</w:t>
            </w:r>
            <w:r w:rsidRPr="009326F2">
              <w:rPr>
                <w:rFonts w:ascii="Times New Roman" w:hAnsi="Times New Roman"/>
              </w:rPr>
              <w:t xml:space="preserve"> in caso di mancato rilascio del titolo abilitativo di cui all’articolo 88 del testo unico n. 773 del 1931 ovvero di mancato versamento anche di una sola delle rate di cui alla lettera </w:t>
            </w:r>
            <w:r w:rsidRPr="009326F2">
              <w:rPr>
                <w:rFonts w:ascii="Times New Roman" w:hAnsi="Times New Roman"/>
                <w:i/>
              </w:rPr>
              <w:t>e)</w:t>
            </w:r>
            <w:r w:rsidRPr="009326F2">
              <w:rPr>
                <w:rFonts w:ascii="Times New Roman" w:hAnsi="Times New Roman"/>
              </w:rPr>
              <w:t>. Il provvedimento di diniego della licenza dispone la chiusura dell’esercizio;</w:t>
            </w:r>
          </w:p>
          <w:p w:rsidR="001173BA" w:rsidRPr="009326F2" w:rsidRDefault="001173BA" w:rsidP="009C5976">
            <w:pPr>
              <w:jc w:val="both"/>
              <w:rPr>
                <w:rFonts w:ascii="Times New Roman" w:hAnsi="Times New Roman"/>
              </w:rPr>
            </w:pPr>
            <w:r w:rsidRPr="009326F2">
              <w:rPr>
                <w:rFonts w:ascii="Times New Roman" w:hAnsi="Times New Roman"/>
                <w:i/>
              </w:rPr>
              <w:t>i)</w:t>
            </w:r>
            <w:r w:rsidRPr="009326F2">
              <w:rPr>
                <w:rFonts w:ascii="Times New Roman" w:hAnsi="Times New Roman"/>
              </w:rPr>
              <w:t xml:space="preserve"> con provvedimento del direttore dell’Agenzia delle dogane e dei monopoli, pubblicato sul sito istituzionale dell’Agenzia entro il 15 gennaio 2015, sono adottate le disposizioni attuative dl presente comma, ivi incluse quelle eventualmente occorrenti per consentire ai soggetti che si regolarizzano ai sensi del presente comma l’annotazione e la contabilizzazione delle scommesse raccolte fino al momento del loro effettivo collegamento al totalizzatore nazionale.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643. Nei riguardi dei soggetti di cui al comma 642</w:t>
            </w:r>
            <w:r w:rsidRPr="009326F2">
              <w:rPr>
                <w:rFonts w:ascii="Times New Roman" w:hAnsi="Times New Roman"/>
                <w:b/>
              </w:rPr>
              <w:t xml:space="preserve"> </w:t>
            </w:r>
            <w:r w:rsidRPr="009326F2">
              <w:rPr>
                <w:rFonts w:ascii="Times New Roman" w:hAnsi="Times New Roman"/>
              </w:rPr>
              <w:t>che non aderiscono al regime di regolarizzazione di cui al medesimo comma 642, ovvero nei riguardi dei soggetti che, pur avendo aderito a tale regime, ne sono decaduti, ferma restando l’applicazione di quanto previsto dall’articolo 4, comma 4-</w:t>
            </w:r>
            <w:r w:rsidRPr="009326F2">
              <w:rPr>
                <w:rFonts w:ascii="Times New Roman" w:hAnsi="Times New Roman"/>
                <w:i/>
              </w:rPr>
              <w:t>bis</w:t>
            </w:r>
            <w:r w:rsidRPr="009326F2">
              <w:rPr>
                <w:rFonts w:ascii="Times New Roman" w:hAnsi="Times New Roman"/>
              </w:rPr>
              <w:t>, della legge 13 dicembre 1989, n. 401, e successive modificazioni, trovano applicazione, per esigenze di ordine pubblico e sicurezza, nonche´ di tutela dei minori di eta` e delle fasce sociali piu` deboli, i seguenti obblighi e divieti: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le disposizioni del decreto legislativo 21 novembre 2007, n. 231, in materia di antiriciclaggio, e in particolare le disposizioni di cui al titolo II, capo I, del predetto decreto legislativo, in materia di obblighi di identificazione, assumendo gli oneri e le responsabilità derivanti dall'applicazione del codice in materia di protezione di dati personali, di cui al decreto legislativo 30 giugno 2003, n. 196;</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è vietata la raccolta per eventi non inseriti nel palinsesto, anche complementare, reso disponibile nel sito </w:t>
            </w:r>
            <w:r w:rsidRPr="009326F2">
              <w:rPr>
                <w:rFonts w:ascii="Times New Roman" w:hAnsi="Times New Roman"/>
                <w:i/>
              </w:rPr>
              <w:t>internet</w:t>
            </w:r>
            <w:r w:rsidRPr="009326F2">
              <w:rPr>
                <w:rFonts w:ascii="Times New Roman" w:hAnsi="Times New Roman"/>
              </w:rPr>
              <w:t xml:space="preserve"> istituzionale dell'Agenzia delle dogane e dei monopoli;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è vietata la raccolta di scommesse che consentono vincite superiori a euro 10.000;</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continua ad applicarsi l'articolo 7, commi 5 e 8, del decreto-legge 13 settembre 2012, n. 158, convertito, con modificazioni, dalla legge 8 novembre 2012, n. 189,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il titolare dell’esercizio o del punto di raccolta comunica i propri dati anagrafici e l’esistenza dell’attivita` di raccolta di gioco con vincita in denaro al questore territorialmente competente entro sette giorni dalla data di entrata in vigore della presente disposizione e, successivamente, entro sette giorni dalla data di avvio dell’attivita`. Il proprietario dell’immobile in cui ha sede l’esercizio o il punto di raccolta comunica i predetti dati ed informazioni sull’attivita` di raccolta di gioco all' Agenzia delle dogane e dei monopoli entro gli stessi termini di cui al periodo precedente. Chiunque esercita un punto di raccolta di scommesse, ai sensi del presente comma, deve essere in possesso dei requisiti soggettivi corrispondenti a quelli richiesti per il rilascio del titolo abilitativo di cui all’articolo 88 del regio decreto 18 giugno 1931, n. 773, e successive modificazioni. Ove ne accerti l’insussistenza, il questore dispone la chiusura immediata dell’esercizio o del punto di raccolta. Gli ufficiali e gli agenti di pubblica sicurezza dispongono delle facolta` previste dall’articolo 16 del regio decreto n. 773 del 1931;</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continua ad applicarsi il divieto di installazione di apparecchi di cui all'articolo 110, comma 6,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del testo unico delle leggi di pubblica sicurezza, di cui al regio decreto 18 giugno 1931, n. 773, e successive modificazioni; e in ogni caso l'Agenzia delle dogane e dei monopoli non iscrive il titolare dell'esercizio o del punto di raccolta nell'elenco di cui all'articolo 1, comma 533, della legge 23 dicembre 2005, n. 266, e successive modificazioni, ovvero ne effettua la cancellazione, ove già iscritto;</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l'imposta unica di cui al decreto legislativo 23 dicembre 1998, n. 504, è dovuta dal titolare di ciascun esercizio operante sul territorio nazionale in cui si offre gioco con vincite in denaro ovvero di altro suo punto di raccolta in Italia collegatovi telematicamente. L'imposta si applica su di un imponibile </w:t>
            </w:r>
            <w:r w:rsidRPr="009326F2">
              <w:rPr>
                <w:rFonts w:ascii="Times New Roman" w:hAnsi="Times New Roman"/>
              </w:rPr>
              <w:lastRenderedPageBreak/>
              <w:t xml:space="preserve">forfetario coincidente con il triplo della media della raccolta effettuata nella provincia ove è ubicato l'esercizio o il punto di raccolta, desunta dai dati registrati nel totalizzatore nazionale per il periodo di imposta antecedente a quello di riferimento, nonché con l'aliquota massima stabilita dall'articolo 4, comma 1, lettera </w:t>
            </w:r>
            <w:r w:rsidRPr="009326F2">
              <w:rPr>
                <w:rFonts w:ascii="Times New Roman" w:hAnsi="Times New Roman"/>
                <w:i/>
              </w:rPr>
              <w:t>b)</w:t>
            </w:r>
            <w:r w:rsidRPr="009326F2">
              <w:rPr>
                <w:rFonts w:ascii="Times New Roman" w:hAnsi="Times New Roman"/>
              </w:rPr>
              <w:t>, numero 3.1), del citato decreto legislativo n. 504 del 1998. Per i periodi di imposta decorrenti dal 1º gennaio 2015 non si applica conseguentemente la disposizione di cui all'articolo 24, comma 10, del decreto-legge 6 luglio 2011, n. 98, convertito, con modificazioni, dalla legge 15 luglio 2011, n. 111;</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la violazione delle disposizioni di cui alle lettere da </w:t>
            </w:r>
            <w:r w:rsidRPr="009326F2">
              <w:rPr>
                <w:rFonts w:ascii="Times New Roman" w:hAnsi="Times New Roman"/>
                <w:i/>
              </w:rPr>
              <w:t>b)</w:t>
            </w:r>
            <w:r w:rsidRPr="009326F2">
              <w:rPr>
                <w:rFonts w:ascii="Times New Roman" w:hAnsi="Times New Roman"/>
              </w:rPr>
              <w:t xml:space="preserve"> a </w:t>
            </w:r>
            <w:r w:rsidRPr="009326F2">
              <w:rPr>
                <w:rFonts w:ascii="Times New Roman" w:hAnsi="Times New Roman"/>
                <w:i/>
              </w:rPr>
              <w:t>f)</w:t>
            </w:r>
            <w:r w:rsidRPr="009326F2">
              <w:rPr>
                <w:rFonts w:ascii="Times New Roman" w:hAnsi="Times New Roman"/>
              </w:rPr>
              <w:t xml:space="preserve"> è punita:</w:t>
            </w:r>
          </w:p>
          <w:p w:rsidR="001173BA" w:rsidRPr="009326F2" w:rsidRDefault="001173BA" w:rsidP="009C5976">
            <w:pPr>
              <w:jc w:val="both"/>
              <w:rPr>
                <w:rFonts w:ascii="Times New Roman" w:hAnsi="Times New Roman"/>
              </w:rPr>
            </w:pPr>
            <w:r w:rsidRPr="009326F2">
              <w:rPr>
                <w:rFonts w:ascii="Times New Roman" w:hAnsi="Times New Roman"/>
              </w:rPr>
              <w:t xml:space="preserve">1) quanto alla lettera </w:t>
            </w:r>
            <w:r w:rsidRPr="009326F2">
              <w:rPr>
                <w:rFonts w:ascii="Times New Roman" w:hAnsi="Times New Roman"/>
                <w:i/>
              </w:rPr>
              <w:t>b)</w:t>
            </w:r>
            <w:r w:rsidRPr="009326F2">
              <w:rPr>
                <w:rFonts w:ascii="Times New Roman" w:hAnsi="Times New Roman"/>
              </w:rPr>
              <w:t>, con la sanzione amministrativa pecuniaria da euro 10.000 a euro 50.000;</w:t>
            </w:r>
          </w:p>
          <w:p w:rsidR="001173BA" w:rsidRPr="009326F2" w:rsidRDefault="001173BA" w:rsidP="009C5976">
            <w:pPr>
              <w:jc w:val="both"/>
              <w:rPr>
                <w:rFonts w:ascii="Times New Roman" w:hAnsi="Times New Roman"/>
              </w:rPr>
            </w:pPr>
            <w:r w:rsidRPr="009326F2">
              <w:rPr>
                <w:rFonts w:ascii="Times New Roman" w:hAnsi="Times New Roman"/>
              </w:rPr>
              <w:t xml:space="preserve">2) quanto alla lettera </w:t>
            </w:r>
            <w:r w:rsidRPr="009326F2">
              <w:rPr>
                <w:rFonts w:ascii="Times New Roman" w:hAnsi="Times New Roman"/>
                <w:i/>
              </w:rPr>
              <w:t>c)</w:t>
            </w:r>
            <w:r w:rsidRPr="009326F2">
              <w:rPr>
                <w:rFonts w:ascii="Times New Roman" w:hAnsi="Times New Roman"/>
              </w:rPr>
              <w:t>, con la sanzione amministrativa pecuniaria da euro 50.000 a euro 100.000;</w:t>
            </w:r>
          </w:p>
          <w:p w:rsidR="001173BA" w:rsidRPr="009326F2" w:rsidRDefault="001173BA" w:rsidP="009C5976">
            <w:pPr>
              <w:jc w:val="both"/>
              <w:rPr>
                <w:rFonts w:ascii="Times New Roman" w:hAnsi="Times New Roman"/>
              </w:rPr>
            </w:pPr>
            <w:r w:rsidRPr="009326F2">
              <w:rPr>
                <w:rFonts w:ascii="Times New Roman" w:hAnsi="Times New Roman"/>
              </w:rPr>
              <w:t xml:space="preserve">3) quanto alla lettera </w:t>
            </w:r>
            <w:r w:rsidRPr="009326F2">
              <w:rPr>
                <w:rFonts w:ascii="Times New Roman" w:hAnsi="Times New Roman"/>
                <w:i/>
              </w:rPr>
              <w:t>d)</w:t>
            </w:r>
            <w:r w:rsidRPr="009326F2">
              <w:rPr>
                <w:rFonts w:ascii="Times New Roman" w:hAnsi="Times New Roman"/>
              </w:rPr>
              <w:t>, relativamente alla violazione degli obblighi di cui all'articolo 7, comma 5, del decreto-legge n. 158 del 2012, convertito, con modificazioni, dalla legge n. 189 del 2012, con la sanzione amministrativa pecuniaria prevista dal comma 6 del medesimo articolo 7, nonché con la chiusura dell'esercizio ovvero del punto di vendita;</w:t>
            </w:r>
          </w:p>
          <w:p w:rsidR="001173BA" w:rsidRPr="009326F2" w:rsidRDefault="001173BA" w:rsidP="009C5976">
            <w:pPr>
              <w:jc w:val="both"/>
              <w:rPr>
                <w:rFonts w:ascii="Times New Roman" w:hAnsi="Times New Roman"/>
              </w:rPr>
            </w:pPr>
            <w:r w:rsidRPr="009326F2">
              <w:rPr>
                <w:rFonts w:ascii="Times New Roman" w:hAnsi="Times New Roman"/>
              </w:rPr>
              <w:t xml:space="preserve">4) quanto alla lettera </w:t>
            </w:r>
            <w:r w:rsidRPr="009326F2">
              <w:rPr>
                <w:rFonts w:ascii="Times New Roman" w:hAnsi="Times New Roman"/>
                <w:i/>
              </w:rPr>
              <w:t>d)</w:t>
            </w:r>
            <w:r w:rsidRPr="009326F2">
              <w:rPr>
                <w:rFonts w:ascii="Times New Roman" w:hAnsi="Times New Roman"/>
              </w:rPr>
              <w:t>, relativamente alla violazione degli obblighi di cui all'articolo 7, comma 8, del decreto-legge n. 158 del 2012, convertito, con modificazioni, dalla legge n. 189 del 2012, con le sanzioni previste dal medesimo comma 8;</w:t>
            </w:r>
          </w:p>
          <w:p w:rsidR="001173BA" w:rsidRPr="009326F2" w:rsidRDefault="001173BA" w:rsidP="009C5976">
            <w:pPr>
              <w:jc w:val="both"/>
              <w:rPr>
                <w:rFonts w:ascii="Times New Roman" w:hAnsi="Times New Roman"/>
              </w:rPr>
            </w:pPr>
            <w:r w:rsidRPr="009326F2">
              <w:rPr>
                <w:rFonts w:ascii="Times New Roman" w:hAnsi="Times New Roman"/>
              </w:rPr>
              <w:t xml:space="preserve">5) quanto alla </w:t>
            </w:r>
            <w:r w:rsidRPr="009326F2">
              <w:rPr>
                <w:rFonts w:ascii="Times New Roman" w:hAnsi="Times New Roman"/>
                <w:b/>
              </w:rPr>
              <w:t>lettera e),</w:t>
            </w:r>
            <w:r w:rsidRPr="009326F2">
              <w:rPr>
                <w:rFonts w:ascii="Times New Roman" w:hAnsi="Times New Roman"/>
              </w:rPr>
              <w:t xml:space="preserve"> con la sanzione amministrativa pecuniaria di euro 5.000. Tale sanzione e` raddoppiata qualora il titolare dell’esercizio o del punto di raccolta, nonche´ il proprietario dell’immobile in cui opera l’esercizio o il punto di raccolta, non provvedano alla comunicazione di cui alla </w:t>
            </w:r>
            <w:r w:rsidRPr="009326F2">
              <w:rPr>
                <w:rFonts w:ascii="Times New Roman" w:hAnsi="Times New Roman"/>
                <w:b/>
              </w:rPr>
              <w:t>lettera e)</w:t>
            </w:r>
            <w:r w:rsidRPr="009326F2">
              <w:rPr>
                <w:rFonts w:ascii="Times New Roman" w:hAnsi="Times New Roman"/>
              </w:rPr>
              <w:t xml:space="preserve"> nel termine di sette giorni dalla contestazione. Nel caso in cui sia il titolare dell’esercizio o del punto di raccolta ad omettere la dichiarazione e` altresì disposta la chiusura dell’esercizio;</w:t>
            </w:r>
          </w:p>
          <w:p w:rsidR="001173BA" w:rsidRPr="009326F2" w:rsidRDefault="001173BA" w:rsidP="009C5976">
            <w:pPr>
              <w:jc w:val="both"/>
              <w:rPr>
                <w:rFonts w:ascii="Times New Roman" w:hAnsi="Times New Roman"/>
              </w:rPr>
            </w:pPr>
            <w:r w:rsidRPr="009326F2">
              <w:rPr>
                <w:rFonts w:ascii="Times New Roman" w:hAnsi="Times New Roman"/>
              </w:rPr>
              <w:t xml:space="preserve">6) quanto alla lettera </w:t>
            </w:r>
            <w:r w:rsidRPr="009326F2">
              <w:rPr>
                <w:rFonts w:ascii="Times New Roman" w:hAnsi="Times New Roman"/>
                <w:i/>
              </w:rPr>
              <w:t>f)</w:t>
            </w:r>
            <w:r w:rsidRPr="009326F2">
              <w:rPr>
                <w:rFonts w:ascii="Times New Roman" w:hAnsi="Times New Roman"/>
              </w:rPr>
              <w:t>, con la sanzione amministrativa pecuniaria di euro 1.500 per ciascun apparecchio installato.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644. Relativamente alle attivita` disciplinate nei commi 642 e 643</w:t>
            </w:r>
            <w:r w:rsidRPr="009326F2">
              <w:rPr>
                <w:rFonts w:ascii="Times New Roman" w:hAnsi="Times New Roman"/>
                <w:b/>
              </w:rPr>
              <w:t xml:space="preserve"> </w:t>
            </w:r>
            <w:r w:rsidRPr="009326F2">
              <w:rPr>
                <w:rFonts w:ascii="Times New Roman" w:hAnsi="Times New Roman"/>
              </w:rPr>
              <w:t>si applicano le disposizioni di cui all’articolo 15-ter del decreto-legge 1º luglio 2009, n. 78, convertito, con modificazioni, dalla legge 3 agosto 2009, n. 102.</w:t>
            </w:r>
          </w:p>
        </w:tc>
      </w:tr>
      <w:tr w:rsidR="001173BA" w:rsidRPr="009326F2" w:rsidTr="001173BA">
        <w:tc>
          <w:tcPr>
            <w:tcW w:w="13749" w:type="dxa"/>
          </w:tcPr>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646. Il titolare di qualsiasi esercizio pubblico nel quale si rinvengono apparecchi di cui all'articolo 110, comma 6, lettera </w:t>
            </w:r>
            <w:r w:rsidRPr="009326F2">
              <w:rPr>
                <w:rFonts w:ascii="Times New Roman" w:hAnsi="Times New Roman"/>
                <w:i/>
              </w:rPr>
              <w:t>a)</w:t>
            </w:r>
            <w:r w:rsidRPr="009326F2">
              <w:rPr>
                <w:rFonts w:ascii="Times New Roman" w:hAnsi="Times New Roman"/>
              </w:rPr>
              <w:t>, del testo unico di cui al regio decreto 18 giugno 1931, n. 773, e successive modificazioni, ovvero qualunque altro apparecchio comunque idoneo a consentire l'esercizio del gioco con vincite in denaro, non collegati alla rete statale di raccolta del gioco ovvero che in ogni caso non consentono la lettura dei dati relativi alle somme giocate, anche per effetto di manomissioni, è soggetto al pagamento:</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per ciascuno degli apparecchi di cui all'articolo 110, comma 6, lettera </w:t>
            </w:r>
            <w:r w:rsidRPr="009326F2">
              <w:rPr>
                <w:rFonts w:ascii="Times New Roman" w:hAnsi="Times New Roman"/>
                <w:i/>
              </w:rPr>
              <w:t>a)</w:t>
            </w:r>
            <w:r w:rsidRPr="009326F2">
              <w:rPr>
                <w:rFonts w:ascii="Times New Roman" w:hAnsi="Times New Roman"/>
              </w:rPr>
              <w:t>, del predetto testo unico di cui al regio decreto n. 773 del 1931, e successive modificazioni, del prelievo unificato previsto a legislazione vigente per tale tipologia di apparecchi su un imponibile medio forfetario giornaliero di euro 3.000 per trecentosessantacinque giorni di presunta operatività dell'apparecchio;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per ciascun altro apparecchio, dell'imposta unica di cui al decreto legislativo 23 dicembre 1998, n. 504, in ragione di un'aliquota di prelievo del 6 per cento su un imponibile medio forfetario giornaliero di euro 3.000 per trecentosessantacinque giorni di presunta operatività dell'apparecchio.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647. In caso di prova documentale contraria, l'imponibile medio forfetario di cui al comma 646, lettere </w:t>
            </w:r>
            <w:r w:rsidRPr="009326F2">
              <w:rPr>
                <w:rFonts w:ascii="Times New Roman" w:hAnsi="Times New Roman"/>
                <w:i/>
              </w:rPr>
              <w:t>a)</w:t>
            </w:r>
            <w:r w:rsidRPr="009326F2">
              <w:rPr>
                <w:rFonts w:ascii="Times New Roman" w:hAnsi="Times New Roman"/>
              </w:rPr>
              <w:t xml:space="preserve"> ovvero </w:t>
            </w:r>
            <w:r w:rsidRPr="009326F2">
              <w:rPr>
                <w:rFonts w:ascii="Times New Roman" w:hAnsi="Times New Roman"/>
                <w:i/>
              </w:rPr>
              <w:t>b)</w:t>
            </w:r>
            <w:r w:rsidRPr="009326F2">
              <w:rPr>
                <w:rFonts w:ascii="Times New Roman" w:hAnsi="Times New Roman"/>
              </w:rPr>
              <w:t>, è moltiplicato per il numero effettivo di giorni di operatività comprovata dell'apparecchio.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648. Per ciascun apparecchio di cui al comma 646, il titolare dell'esercizio pubblico è soggetto, oltre al pagamento dell'imposta ai sensi dei commi 646 e 647, alla sanzione amministrativa pecuniaria di euro 20.000. L'apparecchio è in ogni caso soggetto a confisca amministrativa e, qualora di esso non sia consentito l'asporto da parte dell'Agenzia delle dogane e dei monopoli ovvero della Forza di polizia che procede, il titolare dell'esercizio è custode </w:t>
            </w:r>
            <w:r w:rsidRPr="009326F2">
              <w:rPr>
                <w:rFonts w:ascii="Times New Roman" w:hAnsi="Times New Roman"/>
              </w:rPr>
              <w:lastRenderedPageBreak/>
              <w:t xml:space="preserve">dell'apparecchio confiscato, con obbligo di procedere a sua cura e spese alla distruzione dell'apparecchio entro dieci giorni dalla confisca, nonché alla consegna all'Agenzia delle dogane e dei monopoli della scheda madre dell'apparecchio confiscato, in caso di apparecchio di cui all'articolo 110, comma 6, lettera </w:t>
            </w:r>
            <w:r w:rsidRPr="009326F2">
              <w:rPr>
                <w:rFonts w:ascii="Times New Roman" w:hAnsi="Times New Roman"/>
                <w:i/>
              </w:rPr>
              <w:t>a)</w:t>
            </w:r>
            <w:r w:rsidRPr="009326F2">
              <w:rPr>
                <w:rFonts w:ascii="Times New Roman" w:hAnsi="Times New Roman"/>
              </w:rPr>
              <w:t xml:space="preserve">, del testo unico di cui al regio decreto 18 giugno 1931, n. 773, e successive modificazioni, ovvero dell'apparato </w:t>
            </w:r>
            <w:r w:rsidRPr="009326F2">
              <w:rPr>
                <w:rFonts w:ascii="Times New Roman" w:hAnsi="Times New Roman"/>
                <w:i/>
              </w:rPr>
              <w:t>hardware</w:t>
            </w:r>
            <w:r w:rsidRPr="009326F2">
              <w:rPr>
                <w:rFonts w:ascii="Times New Roman" w:hAnsi="Times New Roman"/>
              </w:rPr>
              <w:t xml:space="preserve"> di suo funzionamento, in caso di apparecchio di qualunque altra tipologia. Il titolare dell'esercizio è soggetto alla sanzione amministrativa pecuniaria di euro 200 per ogni giorno di ritardo nella distruzione dell'apparecchio ovvero nella consegna dei componenti di cui al secondo periodo del presente comma.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 xml:space="preserve">649. A fini di concorso al miglioramento degli obiettivi di finanza pubblica e in anticipazione del piu` organico riordino della misura degli aggi e dei compensi spettanti ai concessionari e agli altri operatori di filiera nell’ambito delle reti di raccolta del gioco per conto dello Stato, in attuazione dell’articolo 14, comma 2, lettera </w:t>
            </w:r>
            <w:r w:rsidRPr="009326F2">
              <w:rPr>
                <w:rFonts w:ascii="Times New Roman" w:hAnsi="Times New Roman"/>
                <w:i/>
              </w:rPr>
              <w:t>g)</w:t>
            </w:r>
            <w:r w:rsidRPr="009326F2">
              <w:rPr>
                <w:rFonts w:ascii="Times New Roman" w:hAnsi="Times New Roman"/>
              </w:rPr>
              <w:t xml:space="preserve">, della legge 11 marzo 2014, n. 23, e` stabilita in 500 milioni di euro su base annua la riduzione, a decorrere dall’anno 2015, delle risorse statali a disposizione, a titolo di compenso, dei concessionari e dei soggetti che, secondo le rispettive competenze, operano nella gestione e raccolta del gioco praticato mediante apparecchi di cui all’articolo 110, comma 6, del testo unico di cui al regio decreto 18 giugno 1931, n. 773. Conseguentemente, dal 1° gennaio 2015: </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ai concessionari e` versato dagli operatori di filiera l’intero ammontare della raccolta del gioco praticato mediante i predetti apparecchi, al netto delle vincite pagate. I concessionari comunicano all'Agenzia delle dogane e dei monopoli i nominativi degli operatori di filiera che non effettuano tale versamento, anche ai fini dell’eventuale successiva denuncia all’autorita` giudiziaria competente; </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concessionari, nell’esercizio delle funzioni pubbliche loro attribuite, in aggiunta a quanto versato allo Stato ordinariamente, a titolo di imposte ed altri oneri dovuti a legislazione vigente e sulla base delle convenzioni di concessione, versano altresì` annualmente la somma di 500 milioni di euro, entro i mesi di aprile e di ottobre di ogni anno, ciascuno in quota proporzionale al numero di apparecchi ad essi riferibili alla data del 31 dicembre 2014. Con provvedimento del direttore dell'Agenzia delle dogane e dei monopoli, adottato entro il 15 gennaio 2015, previa ricognizione, sono stabiliti il numero degli apparecchi di cui all’articolo 110, comma 6, lettere </w:t>
            </w:r>
            <w:r w:rsidRPr="009326F2">
              <w:rPr>
                <w:rFonts w:ascii="Times New Roman" w:hAnsi="Times New Roman"/>
                <w:i/>
              </w:rPr>
              <w:t>a)</w:t>
            </w:r>
            <w:r w:rsidRPr="009326F2">
              <w:rPr>
                <w:rFonts w:ascii="Times New Roman" w:hAnsi="Times New Roman"/>
              </w:rPr>
              <w:t xml:space="preserve"> e </w:t>
            </w:r>
            <w:r w:rsidRPr="009326F2">
              <w:rPr>
                <w:rFonts w:ascii="Times New Roman" w:hAnsi="Times New Roman"/>
                <w:i/>
              </w:rPr>
              <w:t>b)</w:t>
            </w:r>
            <w:r w:rsidRPr="009326F2">
              <w:rPr>
                <w:rFonts w:ascii="Times New Roman" w:hAnsi="Times New Roman"/>
              </w:rPr>
              <w:t xml:space="preserve">, del testo unico di cui al regio decreto 18 giugno 1931, n. 773, riferibili a ciascun concessionario, nonche ´ le modalita` di effettuazione del versamento. Con analogo provvedimento si provvede, a decorrere dall’anno 2016, previa periodica ricognizione, all’eventuale modificazione del predetto numero di apparecchi; </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 concessionari, nell’esercizio delle funzioni pubbliche loro attribuite, ripartiscono con gli altri operatori di filiera le somme residue, disponibili per aggi e compensi, rinegoziando i relativi contratti e versando gli aggi e compensi dovuti esclusivamente a fronte della sottoscrizione dei contratti rinegoziati.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650. In considerazione del generale dovere di conservazione dei valori patrimoniali pubblici, nonche´ di quello particolare di assicurare il miglioramento dei livelli di servizio in materia di giochi pubblici, al fine di preservarne lo svolgimento e di salvaguardare i valori delle relative concessioni, oltre che garantire una equilibrata concorrenza fra i concessionari di giochi diversi, con decreto del Ministro dell’economia e delle finanze, su proposta dell’Agenzia delle dogane e dei monopoli, e` consentita l’adozione di ogni misura utile di sostegno dell'offerta di gioco, incluse quelle che riguardano il prelievo, la restituzione in vincita e la posta di gioco, nei casi in cui la relativa offerta di specifici prodotti denoti una perdita di raccolta e di gettito erariale, nell’arco dell’ultimo triennio, non inferiore al 15 per cento all’anno. In tali casi, tenuto conto della sostanziale natura commerciale delle attività di gioco oggetto di concessione, con i conseguenti obiettivi ed ineliminabili margini di aleatorietà delle relative scelte, i provvedimenti adottati ai sensi del presente comma non comportano responsabilità erariale quanto ai loro effetti finanziari.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651. L’autorizzazione di spesa di cui all’articolo 10, comma 5, del decreto-legge 29 novembre 2004, n. 282, convertito, con modificazioni, dalla legge 27 dicembre 2004, n. 307, e` incrementata di 387 milioni di euro annui a decorrere dall’anno 2015.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652. Il Fondo per la riduzione della pressione fiscale di cui all’articolo 1, comma 431, della legge 27 dicembre 2013, n. 147, e` incrementato di 150 </w:t>
            </w:r>
            <w:r w:rsidRPr="009326F2">
              <w:rPr>
                <w:rFonts w:ascii="Times New Roman" w:hAnsi="Times New Roman"/>
              </w:rPr>
              <w:lastRenderedPageBreak/>
              <w:t>milioni di euro a decorrere dall’anno 2015. Dette risorse sono accantonate e rese indisponibili e possono essere utilizzate nella misura delle somme effettivamente incassate per la parte eccedente l’importo di 350 milioni di euro.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653. In vista della scadenza della concessione vigente, per garantire la tutela degli interessi pubblici nelle attività di raccolta del gioco, la gestione del servizio del gioco del Lotto automatizzato e degli altri giochi numerici a quota fissa, per la sua raccolta sia attraverso la rete dei concessionari di cui all’articolo 12 della legge 2 agosto 1982, n. 528, e successive modificazioni, nonché all’articolo 33, comma 1, della legge 23 dicembre 1994, n. 724, e successive modificazioni, sia a distanza, è affidata in concessione aggiudicata dall'Agenzia delle dogane e dei monopoli, nel rispetto dei principi e delle regole europee e nazionali, ad una qualificata impresa con pregresse esperienze nella gestione o raccolta di gioco, con sede legale in uno degli Stati dello Spazio economico europeo, munita di idonei requisiti di affidabilità morale, tecnica ed economica, scelta mediante procedura di selezione aperta, competitiva e non discriminatoria. La procedura e` indetta alle seguenti condizioni essenziali: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durata della concessione di nove anni, non rinnovabile;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selezione basata sul criterio dell’offerta economicamente piu` vantaggiosa e, quanto alla componente prezzo, base d’asta, per le offerte al rialzo, di 700 milioni di euro;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versamento del prezzo indicato nell'offerta del concorrente risultato primo in graduatoria nella misura di 350 milioni di euro, all’atto dell’aggiudicazione, nell’anno 2015, nella misura di 250 milioni di euro nell’anno 2016, all’atto dell’effettiva assunzione del servizio del gioco da parte dell’aggiudicatario, e nella misura residua nell’anno 2017, entro il 30 aprile di tale anno;</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facolta` per il concessionario aggiudicatario di utilizzare la rete di telecomunicazioni per prestazioni, dirette o indirette, di servizi diversi dalla raccolta del gioco del Lotto e degli altri giochi numerici a quota fissa purché compatibili con la raccolta stessa a giudizio dell’Agenzia delle dogane e dei monopoli;</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aggio per il concessionario pari al 6 per cento della raccolta;</w:t>
            </w:r>
          </w:p>
          <w:p w:rsidR="001173BA" w:rsidRPr="009326F2" w:rsidRDefault="001173BA" w:rsidP="009C5976">
            <w:pPr>
              <w:jc w:val="both"/>
              <w:rPr>
                <w:rFonts w:ascii="Times New Roman" w:hAnsi="Times New Roman"/>
              </w:rPr>
            </w:pPr>
            <w:r w:rsidRPr="009326F2">
              <w:rPr>
                <w:rFonts w:ascii="Times New Roman" w:hAnsi="Times New Roman"/>
                <w:i/>
              </w:rPr>
              <w:t xml:space="preserve">f) </w:t>
            </w:r>
            <w:r w:rsidRPr="009326F2">
              <w:rPr>
                <w:rFonts w:ascii="Times New Roman" w:hAnsi="Times New Roman"/>
              </w:rPr>
              <w:t xml:space="preserve">obbligo di aggiornamento tecnologico del sistema della rete e dei terminali di gioco secondo </w:t>
            </w:r>
            <w:r w:rsidRPr="009326F2">
              <w:rPr>
                <w:rFonts w:ascii="Times New Roman" w:hAnsi="Times New Roman"/>
                <w:i/>
              </w:rPr>
              <w:t>standard</w:t>
            </w:r>
            <w:r w:rsidRPr="009326F2">
              <w:rPr>
                <w:rFonts w:ascii="Times New Roman" w:hAnsi="Times New Roman"/>
              </w:rPr>
              <w:t xml:space="preserve"> qualitativi che garantiscano la massima sicurezza ed affidabilità, secondo il piano d’investimento che costituisce parte dell’offerta tecnica;</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obbligo per il concessionario di versamento annuale all’erario delle somme comunque eventualmente non investite secondo il piano di cui alla lettera </w:t>
            </w:r>
            <w:r w:rsidRPr="009326F2">
              <w:rPr>
                <w:rFonts w:ascii="Times New Roman" w:hAnsi="Times New Roman"/>
                <w:i/>
              </w:rPr>
              <w:t>f)</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obbligo per ciascun concorrente di effettuare, all’atto della partecipazione alla procedura selettiva, un versamento a favore della predetta Agenzia pari all’importo dei compensi di cui al comma </w:t>
            </w:r>
            <w:r w:rsidRPr="009326F2">
              <w:rPr>
                <w:rFonts w:ascii="Times New Roman" w:hAnsi="Times New Roman"/>
                <w:b/>
              </w:rPr>
              <w:t>26-</w:t>
            </w:r>
            <w:r w:rsidRPr="009326F2">
              <w:rPr>
                <w:rFonts w:ascii="Times New Roman" w:hAnsi="Times New Roman"/>
                <w:b/>
                <w:i/>
              </w:rPr>
              <w:t>septies</w:t>
            </w:r>
            <w:r w:rsidRPr="009326F2">
              <w:rPr>
                <w:rFonts w:ascii="Times New Roman" w:hAnsi="Times New Roman"/>
              </w:rPr>
              <w:t xml:space="preserve">, con diritto alla restituzione esclusivamente per quelli diversi dall’aggiudicatario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654. La commissione di gara per la procedura di selezione concorrenziale di cui al comma </w:t>
            </w:r>
            <w:r w:rsidRPr="009326F2">
              <w:rPr>
                <w:rFonts w:ascii="Times New Roman" w:hAnsi="Times New Roman"/>
                <w:b/>
              </w:rPr>
              <w:t>26-</w:t>
            </w:r>
            <w:r w:rsidRPr="009326F2">
              <w:rPr>
                <w:rFonts w:ascii="Times New Roman" w:hAnsi="Times New Roman"/>
                <w:b/>
                <w:i/>
              </w:rPr>
              <w:t>sexies</w:t>
            </w:r>
            <w:r w:rsidRPr="009326F2">
              <w:rPr>
                <w:rFonts w:ascii="Times New Roman" w:hAnsi="Times New Roman"/>
              </w:rPr>
              <w:t xml:space="preserve">, che opera presso l’Agenzia delle dogane e dei monopoli, la quale assicura i relativi servizi di segreteria nell’ambito dei suoi ordinari stanziamenti di bilancio, è composta di cinque membri, di cui almeno il presidente e due componenti scelti tra persone di alta qualificazione professionale, inclusi magistrati o avvocati dello Stato in pensione, e gli ulteriori componenti scelti tra i dirigenti di livello dirigenziale generale della predetta Agenzia. Con decreto del Ministro dell’economia e delle finanze sono stabiliti i compensi per i componenti della commissione diversi dai dirigenti dell’Agenzia.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655. All'articolo 4, comma 1, lettera </w:t>
            </w:r>
            <w:r w:rsidRPr="009326F2">
              <w:rPr>
                <w:rFonts w:ascii="Times New Roman" w:hAnsi="Times New Roman"/>
                <w:i/>
              </w:rPr>
              <w:t>q)</w:t>
            </w:r>
            <w:r w:rsidRPr="009326F2">
              <w:rPr>
                <w:rFonts w:ascii="Times New Roman" w:hAnsi="Times New Roman"/>
              </w:rPr>
              <w:t xml:space="preserve">, del decreto legislativo 12 dicembre 2003, n. 344, le parole: «, anche nell'esercizio di impresa,» sono soppresse e le parole: «95 per cento» sono sostituite dalle seguenti: «22,26 per cento». In deroga alle disposizioni dell’articolo 3 della legge 27 luglio 2000, n. 212, concernente l’efficacia temporale delle norme tributarie, la disposizione del periodo precedente si applica agli utili messi in distribuzione dal 1º gennaio 2014.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 xml:space="preserve">656. E` riconosciuto un credito d’imposta pari alla maggiore imposta sul reddito delle societa` dovuta, nel solo periodo d’imposta in corso al 1º gennaio </w:t>
            </w:r>
            <w:r w:rsidRPr="009326F2">
              <w:rPr>
                <w:rFonts w:ascii="Times New Roman" w:hAnsi="Times New Roman"/>
              </w:rPr>
              <w:lastRenderedPageBreak/>
              <w:t>2014, in applicazione della disposizione introdotta con il comma 655. Il credito va indicato nella dichiarazione dei redditi per il periodo d’imposta successivo a quello in corso al 1º gennaio 2014, non concorre ne´ alla formazione del reddito ne´ ai fini della determinazione del valore della produzione ai fini dell’imposta sul reddito delle attivita` produttive e non rileva ai fini del rapporto di cui agli articoli 61 e 109, comma 5, del testo unico delle imposte sui redditi di cui al decreto del Presidente della Repubblica 22 dicembre 1986, n. 917. Il credito puo` essere utilizzato, esclusivamente in compensazione, senza alcun altro limite quantitativo, a decorrere dal 1º gennaio 2016, nella misura del 33,33 per cento del suo ammontare, dal 1º gennaio 2017, nella medesima misura e, dal 1º gennaio 2018, nella misura rimanente.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657. All'articolo 25, comma 1, del decreto-legge 31 maggio 2010, n. 78, convertito, con modificazioni, dalla legge 30 luglio 2010, n. 122, le parole: «4 per cento» sono sostituite dalle seguenti: «8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658. Il quinto comma dell'articolo 34 del decreto del Presidente della Repubblica 29 settembre 1973, n. 601, è sostituito dal seguente:</w:t>
            </w:r>
          </w:p>
          <w:p w:rsidR="001173BA" w:rsidRPr="009326F2" w:rsidRDefault="001173BA" w:rsidP="009C5976">
            <w:pPr>
              <w:jc w:val="both"/>
              <w:rPr>
                <w:rFonts w:ascii="Times New Roman" w:hAnsi="Times New Roman"/>
              </w:rPr>
            </w:pPr>
            <w:r w:rsidRPr="009326F2">
              <w:rPr>
                <w:rFonts w:ascii="Times New Roman" w:hAnsi="Times New Roman"/>
              </w:rPr>
              <w:t>«I capitali percepiti in caso di morte in dipendenza di contratti di assicurazione sulla vita, a copertura del rischio demografico, sono esenti dall'imposta sul reddito delle persone fisiche».</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659. Il comma 658 si applica per i proventi percepiti a decorrere dal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660. La disposizione di cui articolo 19 del decreto del Presidente della Repubblica 29 settembre 1973, n. 601, deve intendersi nel senso che l’imposta sostitutiva sui finanziamenti di cui agli articoli 15, 16 e 17 del medesimo decreto si applica anche ai finanziamenti erogati direttamente dallo Stato o dalle regioni. Ferma restando l’esclusione dalla base imponibile dell’imposta sostitutiva, in relazione a tali operazioni non va esercitata l’opzione di cui all’articolo 17 e non devono essere presentate le dichiarazioni di cui all’articolo 20 del medesimo decreto e all’articolo 8, comma 4, del decreto-legge 27 aprile 1990, n. 90, convertito, con modificazioni, dalla legge 26 giugno 1990, n. 165.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661. Al comma 373 dell'articolo 1 della legge 24 dicembre 2012, n. 228, e successive modificazioni, l'ultimo periodo è sostituito dal seguente: «L'aiuto è concesso nei limiti e alle condizioni del regolamento (C</w:t>
            </w:r>
            <w:r w:rsidRPr="009326F2">
              <w:rPr>
                <w:rFonts w:ascii="Times New Roman" w:hAnsi="Times New Roman"/>
                <w:i/>
              </w:rPr>
              <w:t>E)</w:t>
            </w:r>
            <w:r w:rsidRPr="009326F2">
              <w:rPr>
                <w:rFonts w:ascii="Times New Roman" w:hAnsi="Times New Roman"/>
              </w:rPr>
              <w:t xml:space="preserve"> n. 1998/2006 della Commissione, del 15 dicembre 2006, relativo all'applicazione degli articoli 87 e 88 del trattato agli aiuti d'importanza minore (</w:t>
            </w:r>
            <w:r w:rsidRPr="009326F2">
              <w:rPr>
                <w:rFonts w:ascii="Times New Roman" w:hAnsi="Times New Roman"/>
                <w:i/>
              </w:rPr>
              <w:t>de minimis)</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662. Al fine di agevolare la ripresa delle attività e consentire l'attuazione dei piani per la ricostruzione e per il ripristino dei danni causati dagli eccezionali eventi sismici del 20 e 29 maggio 2012, all'articolo 8, comma 3, del decreto-legge 6 giugno 2012, n.74, convertito, con modificazioni, dalla legge 1° agosto 2012, n. 122, le parole: "e comunque non oltre il 31 dicembre 2014" sono sostituite dalle seguenti: "e comunque non oltre il 30 giugno 2015".</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663. Ai fini della puntuale verifica della effettiva platea dei beneficiari, la Regione Emilia Romagna, d'intesa con il Ministero dell'economia e della finanze, provvede entro il 30 marzo 2015, al monitoraggio degli aventi diritto all'esenzione di cui al comma 662.</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664. Alla copertura degli oneri di cui al comma 662, pari a 13,1 milioni di euro per l'anno 2015, si provvede mediante corrispondente riduzione dell'autorizzazione di spesa di cui all’articolo 10, comma 5, del decreto legge 29 novembre 2004, n. 282, convertito, con modificazioni, dalla legge 27 dicembre 2004, n. 307.</w:t>
            </w:r>
          </w:p>
        </w:tc>
      </w:tr>
      <w:tr w:rsidR="001173BA" w:rsidRPr="009326F2" w:rsidTr="001173BA">
        <w:tc>
          <w:tcPr>
            <w:tcW w:w="13749" w:type="dxa"/>
          </w:tcPr>
          <w:p w:rsidR="001173BA" w:rsidRPr="009326F2" w:rsidRDefault="001173BA" w:rsidP="00324968">
            <w:pPr>
              <w:shd w:val="clear" w:color="auto" w:fill="FFFFFF"/>
              <w:ind w:left="30"/>
              <w:jc w:val="both"/>
              <w:rPr>
                <w:rFonts w:ascii="Times New Roman" w:hAnsi="Times New Roman"/>
              </w:rPr>
            </w:pPr>
            <w:r w:rsidRPr="009326F2">
              <w:rPr>
                <w:rFonts w:ascii="Times New Roman" w:hAnsi="Times New Roman"/>
              </w:rPr>
              <w:t xml:space="preserve">665. I soggetti colpiti dal sisma del 13 e 16 dicembre 1990, che ha interessato le province di Catania, Ragusa e Siracusa, individuati ai sensi dell'articolo 3 dell'ordinanza del Ministro per il coordinamento della protezione civile 21 dicembre 1990, pubblicata nella </w:t>
            </w:r>
            <w:r w:rsidRPr="009326F2">
              <w:rPr>
                <w:rFonts w:ascii="Times New Roman" w:hAnsi="Times New Roman"/>
                <w:i/>
              </w:rPr>
              <w:t>Gazzetta Ufficiale</w:t>
            </w:r>
            <w:r w:rsidRPr="009326F2">
              <w:rPr>
                <w:rFonts w:ascii="Times New Roman" w:hAnsi="Times New Roman"/>
              </w:rPr>
              <w:t xml:space="preserve"> n. 299 del 24 dicembre 1990, che hanno versato imposte per il triennio 1990-1992 per un importo superiore al 10 per cento previsto dall'articolo 9, comma 17, della legge 27 dicembre 2002, n. 289, e successive modificazioni, hanno diritto, con esclusione di quelli che svolgono attività d'impresa, per i quali l'applicazione dell'agevolazione è sospesa nelle more della verifica della compatibilità del beneficio con l'ordinamento dell'Unione europea, al rimborso di quanto indebitamente versato, a condizione che abbiano presentato l'istanza di rimborso ai sensi dell'articolo 21, comma 2, del decreto legislativo 31 dicembre </w:t>
            </w:r>
            <w:r w:rsidRPr="009326F2">
              <w:rPr>
                <w:rFonts w:ascii="Times New Roman" w:hAnsi="Times New Roman"/>
              </w:rPr>
              <w:lastRenderedPageBreak/>
              <w:t>1992, n. 546, e successive modificazioni. Il termine di due anni per la presentazione della suddetta istanza è calcolato a decorrere dalla data di entrata in vigore della legge 28 febbraio 2008, n. 31, di conversione del decreto-legge 31 dicembre 2007, n. 248. A tal fine è autorizzata la spesa di 30 milioni di euro per ciascuno degli anni 2015-2017. Con decreto del Ministro dell’economia e delle finanze sono stabiliti i criteri di assegnazione dei predetti fondi.</w:t>
            </w:r>
            <w:r w:rsidRPr="009326F2">
              <w:rPr>
                <w:rFonts w:ascii="Times New Roman" w:eastAsia="Times New Roman" w:hAnsi="Times New Roman"/>
                <w:color w:val="000000"/>
                <w:lang w:eastAsia="it-IT"/>
              </w:rPr>
              <w:t xml:space="preserve"> </w:t>
            </w:r>
            <w:r w:rsidRPr="009326F2">
              <w:rPr>
                <w:rFonts w:ascii="Times New Roman" w:eastAsia="Times New Roman" w:hAnsi="Times New Roman"/>
                <w:b/>
                <w:color w:val="000000"/>
                <w:lang w:eastAsia="it-IT"/>
              </w:rPr>
              <w:t>Per l’anno 2015</w:t>
            </w:r>
            <w:r w:rsidRPr="009326F2">
              <w:rPr>
                <w:rFonts w:ascii="Times New Roman" w:eastAsia="Times New Roman" w:hAnsi="Times New Roman"/>
                <w:color w:val="000000"/>
                <w:lang w:eastAsia="it-IT"/>
              </w:rPr>
              <w:t xml:space="preserve"> il complesso delle spese finali per la regione Molise è determinato, sia in termini di competenza sia in termini di cassa, dalla somma delle spese correnti e in conto capitale risultanti dal consuntivo al netto di quelle effettuate per la ricostruzione e il ripristino dei danni causati dagli eventi sismici dell'ottobre e del novembre 2002. L'esclusione opera nei limiti complessivi di 5 milioni di euro per l’anno 2015.</w:t>
            </w:r>
            <w:r w:rsidRPr="009326F2">
              <w:rPr>
                <w:rFonts w:ascii="Times New Roman" w:hAnsi="Times New Roman"/>
                <w:color w:val="000000"/>
                <w:lang w:eastAsia="it-IT"/>
              </w:rPr>
              <w:t> </w:t>
            </w:r>
            <w:r w:rsidRPr="009326F2">
              <w:rPr>
                <w:rFonts w:ascii="Times New Roman" w:hAnsi="Times New Roman"/>
                <w:b/>
                <w:bCs/>
              </w:rPr>
              <w:t>Alla compensazione degli effetti finanziari sui saldi di finanza pubblica di cui al periodo precedente, pari a 15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lastRenderedPageBreak/>
              <w:t>666. All'articolo 63 della legge 21 novembre 2000, n. 342,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l'ultimo periodo è soppresso;</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i commi 2 e 3 sono abrogati;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al comma 4, le parole: «I veicoli di cui ai commi 1 e 2» sono sostituite dalle seguenti: «I veicoli di cui al comma 1».</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667. Ai fini dell'applicazione della tabella A, parte II, numero 18), allegata al decreto del Presidente della Repubblica 26 ottobre 1972, n. 633, e successive modificazioni, sono da considerare libri tutte le pubblicazioni identificate da codice ISBN e veicolate attraverso qualsiasi supporto fisico o tramite mezzi di comunicazione elettronica.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668. All'articolo 1, comma 242, della legge 27 dicembre 2013, n. 147, dopo le parole: «interventi complementari rispetto ai programmi cofinanziati dai fondi strutturali» sono inserite le seguenti: «e di investimento (SI</w:t>
            </w:r>
            <w:r w:rsidRPr="009326F2">
              <w:rPr>
                <w:rFonts w:ascii="Times New Roman" w:hAnsi="Times New Roman"/>
                <w:i/>
              </w:rPr>
              <w:t>E)</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669. All'articolo 1, comma 243, della legge 27 dicembre 2013, n. 147, dopo le parole: «il FEASR ed il FEAMP» sono inserite le seguenti: «ovvero con altre linee del bilancio dell'Unione europea».</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670. All'articolo 1, comma 245, della legge 27 dicembre 2013, n. 147, è aggiunto, in fine, il seguente periodo: «Alla messa in opera del sistema informatico di supporto alle attività di monitoraggio di cui al presente comma, anche in relazione alle attività di previsione, gestione finanziaria, controllo e valutazione di impatto economico e finanziario degli interventi, ivi compreso lo scambio elettronico dei dati con il sistema dell'Unione europea e con altri sistemi nazionali, concorre, nei limiti delle proprie disponibilità, il fondo di rotazione di cui all'articolo 5 della legge 16 aprile 1987, n. 183».</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671. Al fine di accelerare e semplificare l'</w:t>
            </w:r>
            <w:r w:rsidRPr="009326F2">
              <w:rPr>
                <w:rFonts w:ascii="Times New Roman" w:hAnsi="Times New Roman"/>
                <w:i/>
              </w:rPr>
              <w:t>iter</w:t>
            </w:r>
            <w:r w:rsidRPr="009326F2">
              <w:rPr>
                <w:rFonts w:ascii="Times New Roman" w:hAnsi="Times New Roman"/>
              </w:rPr>
              <w:t xml:space="preserve"> dei pagamenti riguardanti gli interventi cofinanziati dall'Unione europea a titolarità delle amministrazioni centrali dello Stato, nonché gli interventi complementari alla programmazione dell'Unione europea, a titolarità delle medesime amministrazioni centrali dello Stato, il Fondo di rotazione di cui all'articolo 5 della legge 16 aprile 1987, n. 183, provvede alle erogazioni a proprio carico, riguardanti i predetti interventi, anche mediante versamenti nelle apposite contabilità speciali istituite presso ciascuna amministrazione titolare degli interventi stessi.</w:t>
            </w: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6</w:t>
            </w:r>
            <w:r>
              <w:rPr>
                <w:rFonts w:ascii="Times New Roman" w:hAnsi="Times New Roman"/>
              </w:rPr>
              <w:t>72</w:t>
            </w:r>
            <w:r w:rsidRPr="009326F2">
              <w:rPr>
                <w:rFonts w:ascii="Times New Roman" w:hAnsi="Times New Roman"/>
              </w:rPr>
              <w:t xml:space="preserve">. All'articolo 1, comma 241, della legge 27 dicembre 2013, n. 147, è aggiunto, in fine, il seguente periodo: «Gli oneri relativi alla quota di cofinanziamento nazionale pubblica dei programmi dell'obiettivo di cooperazione territoriale europea di cui al regolamento (UE) n. 1299/2013 del Parlamento europeo e del Consiglio, del 17 dicembre 2013, di cui la Repubblica italiana è </w:t>
            </w:r>
            <w:r w:rsidRPr="009326F2">
              <w:rPr>
                <w:rFonts w:ascii="Times New Roman" w:hAnsi="Times New Roman"/>
                <w:i/>
              </w:rPr>
              <w:t>partner</w:t>
            </w:r>
            <w:r w:rsidRPr="009326F2">
              <w:rPr>
                <w:rFonts w:ascii="Times New Roman" w:hAnsi="Times New Roman"/>
              </w:rPr>
              <w:t xml:space="preserve"> ufficiale, dei programmi dello Strumento europeo di vicinato di cui al regolamento (UE</w:t>
            </w:r>
            <w:r w:rsidRPr="009326F2">
              <w:rPr>
                <w:rFonts w:ascii="Times New Roman" w:hAnsi="Times New Roman"/>
                <w:i/>
              </w:rPr>
              <w:t>)</w:t>
            </w:r>
            <w:r w:rsidRPr="009326F2">
              <w:rPr>
                <w:rFonts w:ascii="Times New Roman" w:hAnsi="Times New Roman"/>
              </w:rPr>
              <w:t xml:space="preserve"> n. 232/2014 del Parlamento europeo e del Consiglio, dell'11 marzo 2014, con autorità di gestione italiana, nonché dei programmi di assistenza alla pre-adesione  - IPA II, di cui al regolamento (U</w:t>
            </w:r>
            <w:r w:rsidRPr="009326F2">
              <w:rPr>
                <w:rFonts w:ascii="Times New Roman" w:hAnsi="Times New Roman"/>
                <w:i/>
              </w:rPr>
              <w:t>E)</w:t>
            </w:r>
            <w:r w:rsidRPr="009326F2">
              <w:rPr>
                <w:rFonts w:ascii="Times New Roman" w:hAnsi="Times New Roman"/>
              </w:rPr>
              <w:t xml:space="preserve"> n. 231/2014 del Parlamento europeo e del Consiglio, dell'11 marzo 2014, con Autorità di gestione italiana, sono a carico del Fondo di rotazione di cui all'articolo 5 della legge 16 aprile 1987, n. 183, nel limite del 25 per cento </w:t>
            </w:r>
            <w:r w:rsidRPr="009326F2">
              <w:rPr>
                <w:rFonts w:ascii="Times New Roman" w:hAnsi="Times New Roman"/>
              </w:rPr>
              <w:lastRenderedPageBreak/>
              <w:t>della spesa pubblica prevista dal piano finanziario di ciascun programma».</w:t>
            </w: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lastRenderedPageBreak/>
              <w:t>6</w:t>
            </w:r>
            <w:r>
              <w:rPr>
                <w:rFonts w:ascii="Times New Roman" w:hAnsi="Times New Roman"/>
              </w:rPr>
              <w:t>73</w:t>
            </w:r>
            <w:r w:rsidRPr="009326F2">
              <w:rPr>
                <w:rFonts w:ascii="Times New Roman" w:hAnsi="Times New Roman"/>
              </w:rPr>
              <w:t xml:space="preserve">. In attuazione dell'Accordo di partenariato 2014-2020 con l'Unione europea, le funzioni di autorità di </w:t>
            </w:r>
            <w:r w:rsidRPr="009326F2">
              <w:rPr>
                <w:rFonts w:ascii="Times New Roman" w:hAnsi="Times New Roman"/>
                <w:i/>
              </w:rPr>
              <w:t>audit</w:t>
            </w:r>
            <w:r w:rsidRPr="009326F2">
              <w:rPr>
                <w:rFonts w:ascii="Times New Roman" w:hAnsi="Times New Roman"/>
              </w:rPr>
              <w:t xml:space="preserve"> dei programmi operativi nazionali (PO</w:t>
            </w:r>
            <w:r w:rsidRPr="009326F2">
              <w:rPr>
                <w:rFonts w:ascii="Times New Roman" w:hAnsi="Times New Roman"/>
                <w:i/>
              </w:rPr>
              <w:t>N)</w:t>
            </w:r>
            <w:r w:rsidRPr="009326F2">
              <w:rPr>
                <w:rFonts w:ascii="Times New Roman" w:hAnsi="Times New Roman"/>
              </w:rPr>
              <w:t xml:space="preserve">, cofinanziati dai Fondi strutturali 2014-2020, sono svolte dal nucleo tecnico di valutazione e verifica degli investimenti pubblici -- UVER Unità di verifica o dal Ministero dell'economia e delle finanze -- Dipartimento della Ragioneria generale dello Stato -- IGRUE, ovvero da autorità di </w:t>
            </w:r>
            <w:r w:rsidRPr="009326F2">
              <w:rPr>
                <w:rFonts w:ascii="Times New Roman" w:hAnsi="Times New Roman"/>
                <w:i/>
              </w:rPr>
              <w:t>audit</w:t>
            </w:r>
            <w:r w:rsidRPr="009326F2">
              <w:rPr>
                <w:rFonts w:ascii="Times New Roman" w:hAnsi="Times New Roman"/>
              </w:rPr>
              <w:t xml:space="preserve"> individuate presso le stesse amministrazioni centrali titolari di ciascun programma, laddove siano soddisfatte le condizioni di cui all'articolo 123 del regolamento (U</w:t>
            </w:r>
            <w:r w:rsidRPr="009326F2">
              <w:rPr>
                <w:rFonts w:ascii="Times New Roman" w:hAnsi="Times New Roman"/>
                <w:i/>
              </w:rPr>
              <w:t>E)</w:t>
            </w:r>
            <w:r w:rsidRPr="009326F2">
              <w:rPr>
                <w:rFonts w:ascii="Times New Roman" w:hAnsi="Times New Roman"/>
              </w:rPr>
              <w:t xml:space="preserve"> n. 1303/2013 del Parlamento europeo e del Consiglio, del 17 dicembre 2013.</w:t>
            </w: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6</w:t>
            </w:r>
            <w:r>
              <w:rPr>
                <w:rFonts w:ascii="Times New Roman" w:hAnsi="Times New Roman"/>
              </w:rPr>
              <w:t>74</w:t>
            </w:r>
            <w:r w:rsidRPr="009326F2">
              <w:rPr>
                <w:rFonts w:ascii="Times New Roman" w:hAnsi="Times New Roman"/>
              </w:rPr>
              <w:t>. Ai fini del rafforzamento della strategia nazionale per lo sviluppo delle aree interne del Paese, l'autorizzazione di spesa di cui al comma 13 dell'articolo 1 della legge 27 dicembre 2013, n. 147, a valere sulle dotazioni del Fondo di rotazione di cui all'articolo 5 della legge 16 aprile 1987, n. 183, è incrementata di ulteriori 90 milioni di euro per il triennio 2015-2017.</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675</w:t>
            </w:r>
            <w:r w:rsidRPr="009326F2">
              <w:rPr>
                <w:rFonts w:ascii="Times New Roman" w:hAnsi="Times New Roman"/>
              </w:rPr>
              <w:t xml:space="preserve">. Per effetto di quanto disposto dal comma </w:t>
            </w:r>
            <w:r>
              <w:rPr>
                <w:rFonts w:ascii="Times New Roman" w:hAnsi="Times New Roman"/>
              </w:rPr>
              <w:t>674</w:t>
            </w:r>
            <w:r w:rsidRPr="009326F2">
              <w:rPr>
                <w:rFonts w:ascii="Times New Roman" w:hAnsi="Times New Roman"/>
              </w:rPr>
              <w:t xml:space="preserve"> del presente articolo, l'autorizzazione di spesa a favore delle aree interne, a valere sulle dotazioni del Fondo di rotazione di cui all'articolo 5 della legge 16 aprile 1987, n. 183, è pari, complessivamente, a 180 milioni di euro, di cui 3 milioni di euro per l'anno 2014, 23 milioni di euro per l'anno 2015, 60 milioni di euro per l'anno 2016 e 94 milioni di euro per l'anno 2017.</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676</w:t>
            </w:r>
            <w:r w:rsidRPr="009326F2">
              <w:rPr>
                <w:rFonts w:ascii="Times New Roman" w:hAnsi="Times New Roman"/>
              </w:rPr>
              <w:t>. Le risorse derivanti dalla riduzione della quota di cofinanziamento nazionale relativa a piani, programmi e interventi cofinanziati dall'Unione europea per il periodo di programmazione 2014-2020 nelle regioni meno sviluppate, precedentemente destinate a interventi previsti in programmi paralleli rispetto a quelli cofinanziati dai Fondi strutturali europei, sono destinate a interventi previsti nell'ambito di programmi di azione e coesione, i cui contenuti sono definiti, sulla base di comuni indirizzi di impostazione e articolazione, in partenariato tra le amministrazioni nazionali aventi responsabilità di coordinamento dei Fondi strutturali e di investimento europei e le singole amministrazioni centrali e regionali interessate, in coerenza con la destinazione territoriale, sotto il coordinamento dell'autorità politica delegata per le politiche di coesione territoriale. Resta fermo quanto previsto all'articolo 12 del decreto-legge 12 settembre 2014, n. 133, convertito, con modificazioni, dalla legge 11 novembre 2014, n. 164.</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677</w:t>
            </w:r>
            <w:r w:rsidRPr="009326F2">
              <w:rPr>
                <w:rFonts w:ascii="Times New Roman" w:hAnsi="Times New Roman"/>
              </w:rPr>
              <w:t xml:space="preserve">. Parte delle risorse di cui al comma </w:t>
            </w:r>
            <w:r>
              <w:rPr>
                <w:rFonts w:ascii="Times New Roman" w:hAnsi="Times New Roman"/>
              </w:rPr>
              <w:t>676</w:t>
            </w:r>
            <w:r w:rsidRPr="009326F2">
              <w:rPr>
                <w:rFonts w:ascii="Times New Roman" w:hAnsi="Times New Roman"/>
              </w:rPr>
              <w:t xml:space="preserve"> fermo restando l'impiego nel medesimo ambito territoriale, possono essere destinate per la promozione, nell'attuale fase di crisi socio-economica, dell'occupazione delle donne nelle regioni il cui tasso di occupazione femminile risulta, sulla base della rilevazione sulla forza di lavoro dell'ISTAT, inferiore al 40 per cento nell'anno 2013.</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678</w:t>
            </w:r>
            <w:r w:rsidRPr="009326F2">
              <w:rPr>
                <w:rFonts w:ascii="Times New Roman" w:hAnsi="Times New Roman"/>
              </w:rPr>
              <w:t>. Ai fini dell'applicazione delle disposizioni dell'articolo 110, comma 10, del testo unico delle imposte sui redditi, di cui al decreto del Presidente della Repubblica 22 dicembre 1986, n. 917, e successive modificazioni, nelle more dell'emanazione del decreto del Ministro dell'economia e delle finanze di cui all'articolo 168-</w:t>
            </w:r>
            <w:r w:rsidRPr="009326F2">
              <w:rPr>
                <w:rFonts w:ascii="Times New Roman" w:hAnsi="Times New Roman"/>
                <w:i/>
              </w:rPr>
              <w:t>bis</w:t>
            </w:r>
            <w:r w:rsidRPr="009326F2">
              <w:rPr>
                <w:rFonts w:ascii="Times New Roman" w:hAnsi="Times New Roman"/>
              </w:rPr>
              <w:t xml:space="preserve"> del medesimo testo unico, l'individuazione dei regimi fiscali privilegiati è effettuata, con decreto del Ministro dell'economia e delle finanze, con esclusivo riferimento alla mancanza di un adeguato scambio di informazioni.</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679</w:t>
            </w:r>
            <w:r w:rsidRPr="009326F2">
              <w:rPr>
                <w:rFonts w:ascii="Times New Roman" w:hAnsi="Times New Roman"/>
              </w:rPr>
              <w:t xml:space="preserve">. All’articolo 1, comma 677, della legge 27 dicembre 2013, n. 147, sono apportate le seguenti modificazioni: </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nel secondo periodo, dopo le parole: «Per il 2014» sono inserite le seguenti: «e per il 2015»;</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nel terzo periodo, le parole: «Per lo stesso anno 2014» sono sostituite dalle seguenti: «Per gli stessi anni 2014 e 2015». </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680</w:t>
            </w:r>
            <w:r w:rsidRPr="009326F2">
              <w:rPr>
                <w:rFonts w:ascii="Times New Roman" w:hAnsi="Times New Roman"/>
              </w:rPr>
              <w:t xml:space="preserve">. Al comma 4 dell’articolo 167 del testo unico delle imposte sui redditi, di cui al decreto del Presidente della Repubblica 22 dicembre 1986, n. 917, sono aggiunti, </w:t>
            </w:r>
            <w:r w:rsidRPr="009326F2">
              <w:rPr>
                <w:rFonts w:ascii="Times New Roman" w:hAnsi="Times New Roman"/>
                <w:color w:val="FF0000"/>
              </w:rPr>
              <w:t>in fine</w:t>
            </w:r>
            <w:r w:rsidRPr="009326F2">
              <w:rPr>
                <w:rFonts w:ascii="Times New Roman" w:hAnsi="Times New Roman"/>
              </w:rPr>
              <w:t xml:space="preserve">, i seguenti periodi: «Si considera livello di tassazione sensibilmente inferiore a quello applicato in Italia un livello di tassazione inferiore al 50 per cento di quello applicato in Italia. Si considerano in ogni caso privilegiati i regimi fiscali speciali che consentono un livello di tassazione inferiore al 50 per cento di quello applicato in Italia, ancorche´ previsti da Stati o territori che applicano un regime generale di imposizione non inferiore al 50 per cento di quello applicato in Italia. Con provvedimento del direttore dell’Agenzia delle entrate viene fornito un elenco non tassativo dei regimi fiscali speciali». Le disposizioni di cui al presente comma si applicano dal periodo d’imposta successivo a quello in corso al 31 </w:t>
            </w:r>
            <w:r w:rsidRPr="009326F2">
              <w:rPr>
                <w:rFonts w:ascii="Times New Roman" w:hAnsi="Times New Roman"/>
              </w:rPr>
              <w:lastRenderedPageBreak/>
              <w:t>dicembre 2014.</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lastRenderedPageBreak/>
              <w:t>681</w:t>
            </w:r>
            <w:r w:rsidRPr="009326F2">
              <w:rPr>
                <w:rFonts w:ascii="Times New Roman" w:hAnsi="Times New Roman"/>
              </w:rPr>
              <w:t xml:space="preserve">. </w:t>
            </w:r>
            <w:r w:rsidRPr="009326F2">
              <w:rPr>
                <w:rFonts w:ascii="Times New Roman" w:hAnsi="Times New Roman"/>
                <w:color w:val="FF0000"/>
              </w:rPr>
              <w:t xml:space="preserve">Per le finalità di cui al comma </w:t>
            </w:r>
            <w:r>
              <w:rPr>
                <w:rFonts w:ascii="Times New Roman" w:hAnsi="Times New Roman"/>
                <w:color w:val="FF0000"/>
              </w:rPr>
              <w:t>680</w:t>
            </w:r>
            <w:r w:rsidRPr="009326F2">
              <w:rPr>
                <w:rFonts w:ascii="Times New Roman" w:hAnsi="Times New Roman"/>
                <w:i/>
              </w:rPr>
              <w:t xml:space="preserve">, </w:t>
            </w:r>
            <w:r w:rsidRPr="009326F2">
              <w:rPr>
                <w:rFonts w:ascii="Times New Roman" w:hAnsi="Times New Roman"/>
              </w:rPr>
              <w:t>l’autorizzazione di spesa di cui all’articolo 10, comma 5, del decreto-legge 29 novembre 2004, n. 282, convertito, con modificazioni, dalla legge 27 dicembre 2004, n. 307, relativa al Fondo per interventi strutturali di politica economica e` ridotta di 2,8 milioni di euro per l’anno 2016 e di 1,6 milioni di euro annui a decorrere dall’anno 2017.</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682</w:t>
            </w:r>
            <w:r w:rsidRPr="009326F2">
              <w:rPr>
                <w:rFonts w:ascii="Times New Roman" w:hAnsi="Times New Roman"/>
              </w:rPr>
              <w:t>. All'articolo 19 del decreto legislativo 13 aprile 1999, n. 112, e successive modificazioni, sono apportate le seguenti modificazioni: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al comma 1, dopo le parole: «Ministero delle finanze» sono aggiunte le seguenti: «, entro il terzo anno successivo alla consegna del ruolo, fatto salvo quanto diversamente previsto da specifiche disposizioni di legge. La comunicazione è trasmessa anche se, alla scadenza di tale termine, le quote sono interessate da procedure esecutive o cautelari avviate, da contenzioso pendente, da accordi di ristrutturazione o transazioni fiscali e previdenziali in corso, da insinuazioni in procedure concorsuali ancora aperte, ovvero da dilazioni in corso concesse ai sensi dell'articolo 19 del decreto del Presidente della Repubblica 29 settembre 1973, n. 602, e successive modificazioni. In tale caso, la comunicazione assume valore informativo e deve essere integrata entro il 31 dicembre dell'anno di chiusura delle attività in corso ove la quota non sia integralmente riscossa»;</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al comma 2:</w:t>
            </w:r>
          </w:p>
          <w:p w:rsidR="001173BA" w:rsidRPr="009326F2" w:rsidRDefault="001173BA" w:rsidP="009C5976">
            <w:pPr>
              <w:jc w:val="both"/>
              <w:rPr>
                <w:rFonts w:ascii="Times New Roman" w:hAnsi="Times New Roman"/>
              </w:rPr>
            </w:pPr>
            <w:r w:rsidRPr="009326F2">
              <w:rPr>
                <w:rFonts w:ascii="Times New Roman" w:hAnsi="Times New Roman"/>
              </w:rPr>
              <w:t xml:space="preserve">1) la lettera </w:t>
            </w:r>
            <w:r w:rsidRPr="009326F2">
              <w:rPr>
                <w:rFonts w:ascii="Times New Roman" w:hAnsi="Times New Roman"/>
                <w:i/>
              </w:rPr>
              <w:t>b)</w:t>
            </w:r>
            <w:r w:rsidRPr="009326F2">
              <w:rPr>
                <w:rFonts w:ascii="Times New Roman" w:hAnsi="Times New Roman"/>
              </w:rPr>
              <w:t xml:space="preserve"> è abrogata;</w:t>
            </w:r>
          </w:p>
          <w:p w:rsidR="001173BA" w:rsidRPr="009326F2" w:rsidRDefault="001173BA" w:rsidP="009C5976">
            <w:pPr>
              <w:jc w:val="both"/>
              <w:rPr>
                <w:rFonts w:ascii="Times New Roman" w:hAnsi="Times New Roman"/>
              </w:rPr>
            </w:pPr>
            <w:r w:rsidRPr="009326F2">
              <w:rPr>
                <w:rFonts w:ascii="Times New Roman" w:hAnsi="Times New Roman"/>
              </w:rPr>
              <w:t xml:space="preserve">2) la lettera </w:t>
            </w:r>
            <w:r w:rsidRPr="009326F2">
              <w:rPr>
                <w:rFonts w:ascii="Times New Roman" w:hAnsi="Times New Roman"/>
                <w:i/>
              </w:rPr>
              <w:t>c)</w:t>
            </w:r>
            <w:r w:rsidRPr="009326F2">
              <w:rPr>
                <w:rFonts w:ascii="Times New Roman" w:hAnsi="Times New Roman"/>
              </w:rPr>
              <w:t xml:space="preserve"> è sostituita dalla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c)</w:t>
            </w:r>
            <w:r w:rsidRPr="009326F2">
              <w:rPr>
                <w:rFonts w:ascii="Times New Roman" w:hAnsi="Times New Roman"/>
              </w:rPr>
              <w:t xml:space="preserve"> la mancata presentazione della comunicazione di inesigibilità prevista dal comma 1 entro i termini stabiliti dalla legge»;</w:t>
            </w:r>
          </w:p>
          <w:p w:rsidR="001173BA" w:rsidRPr="009326F2" w:rsidRDefault="001173BA" w:rsidP="009C5976">
            <w:pPr>
              <w:jc w:val="both"/>
              <w:rPr>
                <w:rFonts w:ascii="Times New Roman" w:hAnsi="Times New Roman"/>
              </w:rPr>
            </w:pPr>
            <w:r w:rsidRPr="009326F2">
              <w:rPr>
                <w:rFonts w:ascii="Times New Roman" w:hAnsi="Times New Roman"/>
              </w:rPr>
              <w:t xml:space="preserve">3) alla lettera </w:t>
            </w:r>
            <w:r w:rsidRPr="009326F2">
              <w:rPr>
                <w:rFonts w:ascii="Times New Roman" w:hAnsi="Times New Roman"/>
                <w:i/>
              </w:rPr>
              <w:t>e)</w:t>
            </w:r>
            <w:r w:rsidRPr="009326F2">
              <w:rPr>
                <w:rFonts w:ascii="Times New Roman" w:hAnsi="Times New Roman"/>
              </w:rPr>
              <w:t>, dopo le parole: «esito della procedura» sono aggiunte le seguenti: «o che non pregiudicano, in ogni caso, l'azione di recupero»;</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il comma 3 è sostituito dal seguente:</w:t>
            </w:r>
          </w:p>
          <w:p w:rsidR="001173BA" w:rsidRPr="009326F2" w:rsidRDefault="001173BA" w:rsidP="009C5976">
            <w:pPr>
              <w:jc w:val="both"/>
              <w:rPr>
                <w:rFonts w:ascii="Times New Roman" w:hAnsi="Times New Roman"/>
              </w:rPr>
            </w:pPr>
            <w:r w:rsidRPr="009326F2">
              <w:rPr>
                <w:rFonts w:ascii="Times New Roman" w:hAnsi="Times New Roman"/>
              </w:rPr>
              <w:t>«3. Per le quote contenute nelle comunicazioni di inesigibilità che non sono soggette a successiva integrazione, presentate in uno stesso anno solare, l'agente della riscossione è automaticamente discaricato decorso il 31 dicembre del secondo anno successivo a quello di presentazione, fatte salve quelle per le quali l'ente creditore abbia, entro tale termine, avviato l'attività di controllo ai sensi dell'articolo 20. I crediti corrispondenti alle quote discaricate sono eliminati dalle scritture patrimoniali dell'ente creditore»;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al comma 6:</w:t>
            </w:r>
          </w:p>
          <w:p w:rsidR="001173BA" w:rsidRPr="009326F2" w:rsidRDefault="001173BA" w:rsidP="009C5976">
            <w:pPr>
              <w:jc w:val="both"/>
              <w:rPr>
                <w:rFonts w:ascii="Times New Roman" w:hAnsi="Times New Roman"/>
              </w:rPr>
            </w:pPr>
            <w:r w:rsidRPr="009326F2">
              <w:rPr>
                <w:rFonts w:ascii="Times New Roman" w:hAnsi="Times New Roman"/>
              </w:rPr>
              <w:t>1) dopo la parola: «trasmissione» sono inserite le seguenti: «, entro centoventi giorni,»;</w:t>
            </w:r>
          </w:p>
          <w:p w:rsidR="001173BA" w:rsidRPr="009326F2" w:rsidRDefault="001173BA" w:rsidP="009C5976">
            <w:pPr>
              <w:jc w:val="both"/>
              <w:rPr>
                <w:rFonts w:ascii="Times New Roman" w:hAnsi="Times New Roman"/>
              </w:rPr>
            </w:pPr>
            <w:r w:rsidRPr="009326F2">
              <w:rPr>
                <w:rFonts w:ascii="Times New Roman" w:hAnsi="Times New Roman"/>
              </w:rPr>
              <w:t>2) le parole: «trenta giorni dalla richiesta» sono sostituite dalle seguenti: «tale termine»;</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dopo il comma 6 è aggiunto il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i/>
              </w:rPr>
              <w:t>6-bis</w:t>
            </w:r>
            <w:r w:rsidRPr="009326F2">
              <w:rPr>
                <w:rFonts w:ascii="Times New Roman" w:hAnsi="Times New Roman"/>
              </w:rPr>
              <w:t>. L'ente creditore adotta, nelle more dell'eventuale discarico delle quote affidate, i provvedimenti necessari ai fini dell'esecuzione delle pronunce rese nelle controversie in cui è parte l'agente della riscossione».</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683</w:t>
            </w:r>
            <w:r w:rsidRPr="009326F2">
              <w:rPr>
                <w:rFonts w:ascii="Times New Roman" w:hAnsi="Times New Roman"/>
              </w:rPr>
              <w:t>. L'articolo 20 del decreto legislativo 13 aprile 1999, n. 112, e successive modificazioni, è sostituito dal seguente:</w:t>
            </w:r>
          </w:p>
          <w:p w:rsidR="001173BA" w:rsidRPr="009326F2" w:rsidRDefault="001173BA" w:rsidP="009C5976">
            <w:pPr>
              <w:jc w:val="both"/>
              <w:rPr>
                <w:rFonts w:ascii="Times New Roman" w:hAnsi="Times New Roman"/>
              </w:rPr>
            </w:pPr>
            <w:r w:rsidRPr="009326F2">
              <w:rPr>
                <w:rFonts w:ascii="Times New Roman" w:hAnsi="Times New Roman"/>
              </w:rPr>
              <w:t>«</w:t>
            </w:r>
            <w:r w:rsidRPr="009326F2">
              <w:rPr>
                <w:rFonts w:ascii="Times New Roman" w:hAnsi="Times New Roman"/>
                <w:smallCaps/>
              </w:rPr>
              <w:t>Art</w:t>
            </w:r>
            <w:r w:rsidRPr="009326F2">
              <w:rPr>
                <w:rFonts w:ascii="Times New Roman" w:hAnsi="Times New Roman"/>
              </w:rPr>
              <w:t xml:space="preserve">. 20. - </w:t>
            </w:r>
            <w:r w:rsidRPr="009326F2">
              <w:rPr>
                <w:rFonts w:ascii="Times New Roman" w:hAnsi="Times New Roman"/>
                <w:i/>
              </w:rPr>
              <w:t>(Procedura di discarico per inesigibilità e reiscrizione nei ruoli).</w:t>
            </w:r>
            <w:r w:rsidRPr="009326F2">
              <w:rPr>
                <w:rFonts w:ascii="Times New Roman" w:hAnsi="Times New Roman"/>
              </w:rPr>
              <w:t xml:space="preserve"> -- </w:t>
            </w:r>
            <w:r w:rsidRPr="009326F2">
              <w:rPr>
                <w:rFonts w:ascii="Times New Roman" w:hAnsi="Times New Roman"/>
                <w:i/>
              </w:rPr>
              <w:t>1.</w:t>
            </w:r>
            <w:r w:rsidRPr="009326F2">
              <w:rPr>
                <w:rFonts w:ascii="Times New Roman" w:hAnsi="Times New Roman"/>
              </w:rPr>
              <w:t xml:space="preserve"> Il competente ufficio dell'ente creditore dà impulso alla procedura di controllo con la notifica, all'agente della riscossione competente, della comunicazione di avvio del procedimento, nella quale può contestualmente chiedere la trasmissione della documentazione ai sensi dell'articolo 19, comma 6. Lo stesso ufficio, se ritiene non rispettate le disposizioni dell'articolo 19, comma 2,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d)</w:t>
            </w:r>
            <w:r w:rsidRPr="009326F2">
              <w:rPr>
                <w:rFonts w:ascii="Times New Roman" w:hAnsi="Times New Roman"/>
              </w:rPr>
              <w:t xml:space="preserve">, </w:t>
            </w:r>
            <w:r w:rsidRPr="009326F2">
              <w:rPr>
                <w:rFonts w:ascii="Times New Roman" w:hAnsi="Times New Roman"/>
                <w:i/>
              </w:rPr>
              <w:t>d-bis)</w:t>
            </w:r>
            <w:r w:rsidRPr="009326F2">
              <w:rPr>
                <w:rFonts w:ascii="Times New Roman" w:hAnsi="Times New Roman"/>
              </w:rPr>
              <w:t xml:space="preserve"> ed </w:t>
            </w:r>
            <w:r w:rsidRPr="009326F2">
              <w:rPr>
                <w:rFonts w:ascii="Times New Roman" w:hAnsi="Times New Roman"/>
                <w:i/>
              </w:rPr>
              <w:t>e)</w:t>
            </w:r>
            <w:r w:rsidRPr="009326F2">
              <w:rPr>
                <w:rFonts w:ascii="Times New Roman" w:hAnsi="Times New Roman"/>
              </w:rPr>
              <w:t xml:space="preserve">, entro centottanta giorni dalla comunicazione di avvio del procedimento, o, se richiesta, dalla trasmissione, ai sensi dell'articolo 19, comma 6, della documentazione, notifica, a pena di decadenza, apposito atto di contestazione all'agente della riscossione, che non oltre i successivi novanta giorni può produrre osservazioni. L'atto di contestazione deve contenere, a pena di nullità, l'esposizione analitica delle omissioni e dei vizi o delle irregolarità riscontrati in rapporto alla descrizione delle corrette modalità di svolgimento dell'attività. Decorso tale termine, </w:t>
            </w:r>
            <w:r w:rsidRPr="009326F2">
              <w:rPr>
                <w:rFonts w:ascii="Times New Roman" w:hAnsi="Times New Roman"/>
              </w:rPr>
              <w:lastRenderedPageBreak/>
              <w:t>l'ufficio, a pena di decadenza, entro sessanta giorni, ammette o rifiuta il discarico con provvedimento a carattere definitivo, ovvero, laddove le osservazioni prodotte facciano emergere la possibilità di riattivare proficuamente le attività esecutive, assegna all'agente della riscossione un termine non inferiore a dodici mesi per l'espletamento di nuove azioni, riservando la decisione allo scadere di tale termine.</w:t>
            </w:r>
          </w:p>
          <w:p w:rsidR="001173BA" w:rsidRPr="009326F2" w:rsidRDefault="001173BA" w:rsidP="009C5976">
            <w:pPr>
              <w:jc w:val="both"/>
              <w:rPr>
                <w:rFonts w:ascii="Times New Roman" w:hAnsi="Times New Roman"/>
              </w:rPr>
            </w:pPr>
            <w:r w:rsidRPr="009326F2">
              <w:rPr>
                <w:rFonts w:ascii="Times New Roman" w:hAnsi="Times New Roman"/>
                <w:i/>
              </w:rPr>
              <w:t>2.</w:t>
            </w:r>
            <w:r w:rsidRPr="009326F2">
              <w:rPr>
                <w:rFonts w:ascii="Times New Roman" w:hAnsi="Times New Roman"/>
              </w:rPr>
              <w:t xml:space="preserve"> Il controllo di cui al comma 1 è effettuato dall'ente creditore, tenuto conto del principio di economicità dell'azione amministrativa e della capacità operativa della struttura di controllo e, di norma, in misura non superiore al 5 per cento delle quote comprese nelle comunicazioni di inesigibilità presentate in ciascun anno.</w:t>
            </w:r>
          </w:p>
          <w:p w:rsidR="001173BA" w:rsidRPr="009326F2" w:rsidRDefault="001173BA" w:rsidP="009C5976">
            <w:pPr>
              <w:jc w:val="both"/>
              <w:rPr>
                <w:rFonts w:ascii="Times New Roman" w:hAnsi="Times New Roman"/>
              </w:rPr>
            </w:pPr>
            <w:r w:rsidRPr="009326F2">
              <w:rPr>
                <w:rFonts w:ascii="Times New Roman" w:hAnsi="Times New Roman"/>
                <w:i/>
              </w:rPr>
              <w:t>3.</w:t>
            </w:r>
            <w:r w:rsidRPr="009326F2">
              <w:rPr>
                <w:rFonts w:ascii="Times New Roman" w:hAnsi="Times New Roman"/>
              </w:rPr>
              <w:t xml:space="preserve"> Se l'agente della riscossione non ha rispettato le disposizioni dell'articolo 19, comma 2, lettera </w:t>
            </w:r>
            <w:r w:rsidRPr="009326F2">
              <w:rPr>
                <w:rFonts w:ascii="Times New Roman" w:hAnsi="Times New Roman"/>
                <w:i/>
              </w:rPr>
              <w:t>c)</w:t>
            </w:r>
            <w:r w:rsidRPr="009326F2">
              <w:rPr>
                <w:rFonts w:ascii="Times New Roman" w:hAnsi="Times New Roman"/>
              </w:rPr>
              <w:t>, si procede ai sensi del comma 1 del presente articolo immediatamente dopo che si è verificata la causa di perdita del diritto al discarico.</w:t>
            </w:r>
          </w:p>
          <w:p w:rsidR="001173BA" w:rsidRPr="009326F2" w:rsidRDefault="001173BA" w:rsidP="009C5976">
            <w:pPr>
              <w:jc w:val="both"/>
              <w:rPr>
                <w:rFonts w:ascii="Times New Roman" w:hAnsi="Times New Roman"/>
              </w:rPr>
            </w:pPr>
            <w:r w:rsidRPr="009326F2">
              <w:rPr>
                <w:rFonts w:ascii="Times New Roman" w:hAnsi="Times New Roman"/>
                <w:i/>
              </w:rPr>
              <w:t>4.</w:t>
            </w:r>
            <w:r w:rsidRPr="009326F2">
              <w:rPr>
                <w:rFonts w:ascii="Times New Roman" w:hAnsi="Times New Roman"/>
              </w:rPr>
              <w:t xml:space="preserve"> Nel termine di novanta giorni dalla notificazione del provvedimento definitivo di cui al comma 1 del presente articolo, l'agente della riscossione può definire la controversia con il pagamento di una somma, maggiorata degli interessi legali decorrenti dal termine ultimo previsto per la notifica della cartella, pari a un ottavo dell'importo iscritto a ruolo e alla totalità delle spese di cui all'articolo 17, commi 6 e 7-</w:t>
            </w:r>
            <w:r w:rsidRPr="009326F2">
              <w:rPr>
                <w:rFonts w:ascii="Times New Roman" w:hAnsi="Times New Roman"/>
                <w:i/>
              </w:rPr>
              <w:t>ter</w:t>
            </w:r>
            <w:r w:rsidRPr="009326F2">
              <w:rPr>
                <w:rFonts w:ascii="Times New Roman" w:hAnsi="Times New Roman"/>
              </w:rPr>
              <w:t>, se rimborsate dall'ente creditore ovvero, se non procede alla definizione agevolata, può ricorrere alla Corte dei conti. Decorso tale termine, in mancanza di definizione agevolata o di ricorso, la somma dovuta dall'agente della riscossione è pari a un terzo dell'importo iscritto a ruolo con aggiunta degli interessi e delle spese di cui al periodo precedente.</w:t>
            </w:r>
          </w:p>
          <w:p w:rsidR="001173BA" w:rsidRPr="009326F2" w:rsidRDefault="001173BA" w:rsidP="009C5976">
            <w:pPr>
              <w:jc w:val="both"/>
              <w:rPr>
                <w:rFonts w:ascii="Times New Roman" w:hAnsi="Times New Roman"/>
              </w:rPr>
            </w:pPr>
            <w:r w:rsidRPr="009326F2">
              <w:rPr>
                <w:rFonts w:ascii="Times New Roman" w:hAnsi="Times New Roman"/>
                <w:i/>
              </w:rPr>
              <w:t>5.</w:t>
            </w:r>
            <w:r w:rsidRPr="009326F2">
              <w:rPr>
                <w:rFonts w:ascii="Times New Roman" w:hAnsi="Times New Roman"/>
              </w:rPr>
              <w:t xml:space="preserve"> Le disposizioni sulla definizione agevolata di cui al comma 4 del presente articolo non si applicano ai ruoli relativi alle risorse proprie tradizionali di cui all'articolo 2, paragrafo 1, lettera </w:t>
            </w:r>
            <w:r w:rsidRPr="009326F2">
              <w:rPr>
                <w:rFonts w:ascii="Times New Roman" w:hAnsi="Times New Roman"/>
                <w:i/>
              </w:rPr>
              <w:t>a)</w:t>
            </w:r>
            <w:r w:rsidRPr="009326F2">
              <w:rPr>
                <w:rFonts w:ascii="Times New Roman" w:hAnsi="Times New Roman"/>
              </w:rPr>
              <w:t>, delle decisioni 2007/436/CE, Euratom del Consiglio, del 7 giugno 2007, e 2014/335/UE, Euratom del Consiglio, del 26 maggio 2014, resi esecutivi dall'Agenzia delle dogane e dei monopoli e agli atti di accertamento emessi dalla stessa Agenzia, ai sensi dell'articolo 9, comma 3-</w:t>
            </w:r>
            <w:r w:rsidRPr="009326F2">
              <w:rPr>
                <w:rFonts w:ascii="Times New Roman" w:hAnsi="Times New Roman"/>
                <w:i/>
              </w:rPr>
              <w:t>bis</w:t>
            </w:r>
            <w:r w:rsidRPr="009326F2">
              <w:rPr>
                <w:rFonts w:ascii="Times New Roman" w:hAnsi="Times New Roman"/>
              </w:rPr>
              <w:t>, del decreto-legge 2 marzo 2012, n. 16, convertito, con modificazioni, dalla legge 26 aprile 2012, n. 44, per la riscossione delle medesime risorse proprie; in caso di mancato ricorso alla Corte dei conti, la somma dovuta dall'agente della riscossione è pari all'importo iscritto a ruolo con aggiunta degli interessi e delle spese di cui al citato comma 4.</w:t>
            </w:r>
          </w:p>
          <w:p w:rsidR="001173BA" w:rsidRPr="009326F2" w:rsidRDefault="001173BA" w:rsidP="009C5976">
            <w:pPr>
              <w:jc w:val="both"/>
              <w:rPr>
                <w:rFonts w:ascii="Times New Roman" w:hAnsi="Times New Roman"/>
              </w:rPr>
            </w:pPr>
            <w:r w:rsidRPr="009326F2">
              <w:rPr>
                <w:rFonts w:ascii="Times New Roman" w:hAnsi="Times New Roman"/>
                <w:i/>
              </w:rPr>
              <w:t>6.</w:t>
            </w:r>
            <w:r w:rsidRPr="009326F2">
              <w:rPr>
                <w:rFonts w:ascii="Times New Roman" w:hAnsi="Times New Roman"/>
              </w:rPr>
              <w:t xml:space="preserve"> L'ente creditore, qualora nell'esercizio della propria attività istituzionale individui, successivamente al discarico, l'esistenza di significativi elementi reddituali o patrimoniali riferibili agli stessi debitori, può, a condizione che non sia decorso il termine di prescrizione decennale, sulla base di valutazioni di economicità e delle esigenze operative, riaffidare in riscossione le somme, comunicando all'agente della riscossione i nuovi beni da sottoporre a esecuzione, ovvero le azioni cautelari o esecutive da intraprendere. Le modalità di affidamento di tali somme sono stabilite con decreto del Ministro dell'economia e delle finanze. In tal caso, l'azione dell'agente della riscossione è preceduta dalla notifica dell'avviso di intimazione previsto dall'articolo 50 del decreto del Presidente della Repubblica 29 settembre 1973, n. 602, e successive modificazioni.».</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lastRenderedPageBreak/>
              <w:t>684</w:t>
            </w:r>
            <w:r w:rsidRPr="009326F2">
              <w:rPr>
                <w:rFonts w:ascii="Times New Roman" w:hAnsi="Times New Roman"/>
              </w:rPr>
              <w:t xml:space="preserve">. Le comunicazioni di inesigibilità relative a quote affidate agli agenti della riscossione dal 1º gennaio 2000 al 31 dicembre 2014, anche da soggetti creditori che hanno cessato o cessano di avvalersi delle società del Gruppo Equitalia, sono presentate, per i ruoli consegnati nell'anno 2014, entro il 31 dicembre 2017 e, per quelli consegnati negli anni precedenti, per singole annualità di consegna partendo dalla più recente, entro il 31 dicembre di ciascun anno successivo al 2017. Con decreto del Ministro dell'economia e delle finanze sono regolate le modalità per l'erogazione dei rimborsi all'agente della riscossione, a fronte delle spese di cui al decreto direttoriale del Ministero dell'economia e delle finanze 21 novembre 2000, pubblicato nella </w:t>
            </w:r>
            <w:r w:rsidRPr="009326F2">
              <w:rPr>
                <w:rFonts w:ascii="Times New Roman" w:hAnsi="Times New Roman"/>
                <w:i/>
              </w:rPr>
              <w:t>Gazzetta Ufficiale</w:t>
            </w:r>
            <w:r w:rsidRPr="009326F2">
              <w:rPr>
                <w:rFonts w:ascii="Times New Roman" w:hAnsi="Times New Roman"/>
              </w:rPr>
              <w:t xml:space="preserve"> n. 30 del 6 febbraio 2001, concernenti le procedure esecutive effettuate dall'anno 2000 all'anno 2010, da corrispondere in quote costanti e tenuto conto dei tempi di presentazione delle relative comunicazioni di inesigibilità.</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685</w:t>
            </w:r>
            <w:r w:rsidRPr="009326F2">
              <w:rPr>
                <w:rFonts w:ascii="Times New Roman" w:hAnsi="Times New Roman"/>
              </w:rPr>
              <w:t xml:space="preserve">. In deroga a quanto disposto dal comma 709, la restituzione agli agenti della riscossione delle stesse spese, maturate negli anni 2000-2013, per le procedure poste in essere per conto dei comuni, è effettuata a partire dal 30 giugno 2018, in venti rate annuali di pari importo, con onere a carico del </w:t>
            </w:r>
            <w:r w:rsidRPr="009326F2">
              <w:rPr>
                <w:rFonts w:ascii="Times New Roman" w:hAnsi="Times New Roman"/>
              </w:rPr>
              <w:lastRenderedPageBreak/>
              <w:t>bilancio dello Stato. A tale fine, fatte salve le anticipazioni eventualmente ottenute, l'agente della riscossione presenta, entro il 31 marzo 2015, un'apposita istanza al Ministero dell'economia e delle finanze. A seguito dell'eventuale diniego del discarico, il recupero delle spese relative alla quota oggetto di diniego è effettuato mediante riversamento delle stesse all'entrata del bilancio dello Stato.</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lastRenderedPageBreak/>
              <w:t>686</w:t>
            </w:r>
            <w:r w:rsidRPr="009326F2">
              <w:rPr>
                <w:rFonts w:ascii="Times New Roman" w:hAnsi="Times New Roman"/>
              </w:rPr>
              <w:t>. Fino alla data di presentazione delle comunicazioni previste dal comma 709, l'agente della riscossione resta legittimato a effettuare la riscossione delle somme non pagate, ai sensi del decreto del Presidente della Repubblica 29 settembre 1973, n. 602, anche per le quote relative ai soggetti creditori che hanno cessato o cessano di avvalersi delle società del Gruppo Equitalia.</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687</w:t>
            </w:r>
            <w:r w:rsidRPr="009326F2">
              <w:rPr>
                <w:rFonts w:ascii="Times New Roman" w:hAnsi="Times New Roman"/>
              </w:rPr>
              <w:t>. Le comunicazioni di inesigibilità relative alle quote di cui al comma 709, presentate anteriormente alla data di entrata in vigore della presente legge, possono essere integrate entro i termini previsti dallo stesso comma 709. In tale caso, il controllo di cui all'articolo 20 del decreto legislativo 13 aprile 1999, n. 112, come da ultimo sostituito dal comma 708 del presente articolo, può essere avviato solo decorsi i termini previsti dal citato comma709.</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688.</w:t>
            </w:r>
            <w:r w:rsidRPr="009326F2">
              <w:rPr>
                <w:rFonts w:ascii="Times New Roman" w:hAnsi="Times New Roman"/>
              </w:rPr>
              <w:t xml:space="preserve"> Alle comunicazioni di inesigibilità relative alle quote di cui al comma 709 del presente articolo si applicano gli articoli 19 e 20 del decreto legislativo 13 aprile 1999, n. 112, come da ultimo rispettivamente modificato e sostituito dai commi 707 e 708 del presente articolo. Le quote inesigibili, di valore inferiore o pari a 300 euro, con esclusione di quelle afferenti alle risorse proprie tradizionali di cui all'articolo 2, paragrafo 1, lettera </w:t>
            </w:r>
            <w:r w:rsidRPr="009326F2">
              <w:rPr>
                <w:rFonts w:ascii="Times New Roman" w:hAnsi="Times New Roman"/>
                <w:i/>
              </w:rPr>
              <w:t>a)</w:t>
            </w:r>
            <w:r w:rsidRPr="009326F2">
              <w:rPr>
                <w:rFonts w:ascii="Times New Roman" w:hAnsi="Times New Roman"/>
              </w:rPr>
              <w:t>, delle decisioni 2007/436/CE, Euratom del Consiglio, del 7 giugno 2007, e 2014/335/UE, Euratom del Consiglio, del 26 maggio 2014, non sono assoggettate al controllo di cui al citato articolo 19.</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689</w:t>
            </w:r>
            <w:r w:rsidRPr="009326F2">
              <w:rPr>
                <w:rFonts w:ascii="Times New Roman" w:hAnsi="Times New Roman"/>
              </w:rPr>
              <w:t>. All'articolo 1, comma 535, della legge 24 dicembre 2012, n. 228, le parole: «1º gennaio 2013» sono sostituite dalle seguenti: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690</w:t>
            </w:r>
            <w:r w:rsidRPr="009326F2">
              <w:rPr>
                <w:rFonts w:ascii="Times New Roman" w:hAnsi="Times New Roman"/>
              </w:rPr>
              <w:t>. A decorrere dal 1º gennaio 2015 il limite di reddito di cui all'articolo 1, comma 175, della legge 27 dicembre 2013, n. 147, è fissato in 7.500 euro.</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691</w:t>
            </w:r>
            <w:r w:rsidRPr="009326F2">
              <w:rPr>
                <w:rFonts w:ascii="Times New Roman" w:hAnsi="Times New Roman"/>
              </w:rPr>
              <w:t>. Dopo il comma 3 dell'articolo 188-</w:t>
            </w:r>
            <w:r w:rsidRPr="009326F2">
              <w:rPr>
                <w:rFonts w:ascii="Times New Roman" w:hAnsi="Times New Roman"/>
                <w:i/>
              </w:rPr>
              <w:t>bis</w:t>
            </w:r>
            <w:r w:rsidRPr="009326F2">
              <w:rPr>
                <w:rFonts w:ascii="Times New Roman" w:hAnsi="Times New Roman"/>
              </w:rPr>
              <w:t xml:space="preserve"> del testo unico delle imposte sui redditi, di cui al decreto del Presidente della Repubblica 22 dicembre 1986, n. 917, e successive modificazioni, è aggiunto il seguente:</w:t>
            </w:r>
          </w:p>
          <w:p w:rsidR="001173BA" w:rsidRPr="009326F2" w:rsidRDefault="001173BA" w:rsidP="009C5976">
            <w:pPr>
              <w:jc w:val="both"/>
              <w:rPr>
                <w:rFonts w:ascii="Times New Roman" w:hAnsi="Times New Roman"/>
              </w:rPr>
            </w:pPr>
            <w:r w:rsidRPr="009326F2">
              <w:rPr>
                <w:rFonts w:ascii="Times New Roman" w:hAnsi="Times New Roman"/>
              </w:rPr>
              <w:t>«3-</w:t>
            </w:r>
            <w:r w:rsidRPr="009326F2">
              <w:rPr>
                <w:rFonts w:ascii="Times New Roman" w:hAnsi="Times New Roman"/>
                <w:i/>
              </w:rPr>
              <w:t>bis</w:t>
            </w:r>
            <w:r w:rsidRPr="009326F2">
              <w:rPr>
                <w:rFonts w:ascii="Times New Roman" w:hAnsi="Times New Roman"/>
              </w:rPr>
              <w:t>. Ai fini dell'imposta sul reddito delle persone fisiche, i redditi di pensione e di lavoro prodotti in euro dai soggetti di cui al presente articolo concorrono a formare il reddito complessivo per l'importo eccedente 6.700 euro. La disposizione del primo periodo si applica a decorrere dal 1º gennaio 2015».</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692</w:t>
            </w:r>
            <w:r w:rsidRPr="009326F2">
              <w:rPr>
                <w:rFonts w:ascii="Times New Roman" w:hAnsi="Times New Roman"/>
              </w:rPr>
              <w:t>. Il termine per il versamento dell’imposta municipale propria (IMU), relativa al 2014, dovuta a seguito dell’approvazione del decreto del Ministro dell'economia e delle finanze di cui all'articolo 4, comma 5-</w:t>
            </w:r>
            <w:r w:rsidRPr="009326F2">
              <w:rPr>
                <w:rFonts w:ascii="Times New Roman" w:hAnsi="Times New Roman"/>
                <w:i/>
              </w:rPr>
              <w:t xml:space="preserve">bis, </w:t>
            </w:r>
            <w:r w:rsidRPr="009326F2">
              <w:rPr>
                <w:rFonts w:ascii="Times New Roman" w:hAnsi="Times New Roman"/>
              </w:rPr>
              <w:t xml:space="preserve">del decreto-legge 2 marzo 2012, n. 16, convertito, con modificazioni, dalla legge 26 aprile 2012, n. 44, e successive modificazioni, è prorogato al 26 gennaio 2015. Nei comuni nei quali i terreni agricoli non sono più  oggetto dell’esenzione, anche parziale, prevista dall’articolo 7, comma 1, lettera </w:t>
            </w:r>
            <w:r w:rsidRPr="009326F2">
              <w:rPr>
                <w:rFonts w:ascii="Times New Roman" w:hAnsi="Times New Roman"/>
                <w:i/>
              </w:rPr>
              <w:t>h)</w:t>
            </w:r>
            <w:r w:rsidRPr="009326F2">
              <w:rPr>
                <w:rFonts w:ascii="Times New Roman" w:hAnsi="Times New Roman"/>
              </w:rPr>
              <w:t>, del decreto legislativo 30 dicembre 1992, n. 504, l’imposta è determinata per l’anno 2014 tenendo conto dell’aliquota di base fissata dall’articolo 13, comma 6, del decreto-legge 6 dicembre 2011, n. 201, convertito, con modificazioni, dalla legge 22 dicembre 2011, n. 214, a meno che in detti comuni non siano state approvate per i terreni agricoli specifiche aliquote.</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693</w:t>
            </w:r>
            <w:r w:rsidRPr="009326F2">
              <w:rPr>
                <w:rFonts w:ascii="Times New Roman" w:hAnsi="Times New Roman"/>
              </w:rPr>
              <w:t>. I comuni, in deroga all’articolo 175 del testo unico delle leggi sull'ordinamento degli enti locali, di cui al decreto legislativo 18 agosto 2000, n. 267, accertano convenzionalmente gli importi, a titolo di maggior gettito IMU, risultanti dal decreto ministeriale di cui al citato articolo 4, comma 5-</w:t>
            </w:r>
            <w:r w:rsidRPr="009326F2">
              <w:rPr>
                <w:rFonts w:ascii="Times New Roman" w:hAnsi="Times New Roman"/>
                <w:i/>
              </w:rPr>
              <w:t>bis</w:t>
            </w:r>
            <w:r w:rsidRPr="009326F2">
              <w:rPr>
                <w:rFonts w:ascii="Times New Roman" w:hAnsi="Times New Roman"/>
              </w:rPr>
              <w:t>,  del decreto-legge n. 16 del 2012, sul bilancio 2014, a fronte della riduzione corrispondente dell’assegnazione da Fondo di solidarietà comunale. I comuni interessati dalla compensazione di cui all’ultimo periodo del medesimo comma 5-</w:t>
            </w:r>
            <w:r w:rsidRPr="009326F2">
              <w:rPr>
                <w:rFonts w:ascii="Times New Roman" w:hAnsi="Times New Roman"/>
                <w:i/>
              </w:rPr>
              <w:t>bis</w:t>
            </w:r>
            <w:r w:rsidRPr="009326F2">
              <w:rPr>
                <w:rFonts w:ascii="Times New Roman" w:hAnsi="Times New Roman"/>
              </w:rPr>
              <w:t>, in deroga all’articolo 175 del citato testo unico, accertano la relativa entrata quale integrazione del Fondo di solidarietà comunale per il medesimo esercizio 2014.</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694</w:t>
            </w:r>
            <w:r w:rsidRPr="009326F2">
              <w:rPr>
                <w:rFonts w:ascii="Times New Roman" w:hAnsi="Times New Roman"/>
              </w:rPr>
              <w:t>. Il Fondo per le emergenze nazionali di cui all'articolo 5, comma 5-</w:t>
            </w:r>
            <w:r w:rsidRPr="009326F2">
              <w:rPr>
                <w:rFonts w:ascii="Times New Roman" w:hAnsi="Times New Roman"/>
                <w:i/>
              </w:rPr>
              <w:t>quinquies</w:t>
            </w:r>
            <w:r w:rsidRPr="009326F2">
              <w:rPr>
                <w:rFonts w:ascii="Times New Roman" w:hAnsi="Times New Roman"/>
              </w:rPr>
              <w:t>, della legge 24 febbraio 1992, n. 225, è rifinanziato di 56 milioni di euro per l'anno 2014 e di 25 milioni di euro per l'anno 2015 di cui 10 milioni di euro per favorire l'opera di ricostruzione e per la ripresa economica dei territori della regione Sardegna colpiti dagli eventi alluvionali del mese di novembre 2013 e di 9 milioni di euro per l’anno 2016.</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lastRenderedPageBreak/>
              <w:t>695</w:t>
            </w:r>
            <w:r w:rsidRPr="009326F2">
              <w:rPr>
                <w:rFonts w:ascii="Times New Roman" w:hAnsi="Times New Roman"/>
              </w:rPr>
              <w:t>. Per garantire il pagamento delle supplenze brevi e saltuarie del personale docente, amministrativo, tecnico e ausiliario è autorizzata la spesa nel limite di 64,1 milioni di euro, per l’anno 2014. Nelle more dell’adozione del decreto del Ministro dell’economia e delle finanze di assegnazione dei fondi, lo stesso Ministero e` autorizzato, sulla base delle vigenti procedure, ad ammettere al pagamento entro i predetti limiti le spese per supplenze brevi e saltuarie anche in deroga all'effettiva disponibilita` delle suddette somme sui pertinenti capitoli e piani gestionali.</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696</w:t>
            </w:r>
            <w:r w:rsidRPr="009326F2">
              <w:rPr>
                <w:rFonts w:ascii="Times New Roman" w:hAnsi="Times New Roman"/>
              </w:rPr>
              <w:t>. Il Ministero dell’istruzione, dell’universita` e della ricerca provvede al monitoraggio trimestrale delle spese per supplenze brevi e saltuarie del personale docente, amministrativo, tecnico e ausiliario, comunicando le relative risultanze al Ministero dell’economia e delle finanze - Dipartimento della Ragioneria generale dello Stato entro il mese successivo alla chiusura di ciascun trimestre. Nel caso in cui si verifichino scostamenti rispetto al fabbisogno previsto, il Ministro dell’economia e delle finanze su proposta del Ministro dell’istruzione, dell’universita` e della ricerca, e` autorizzato ad apportare le necessarie variazioni compensative tra le risorse iscritte in bilancio per le spese di funzionamento delle istituzioni scolastiche e quelle relative al pagamento delle supplenze brevi e saltuarie.</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697</w:t>
            </w:r>
            <w:r w:rsidRPr="009326F2">
              <w:rPr>
                <w:rFonts w:ascii="Times New Roman" w:hAnsi="Times New Roman"/>
              </w:rPr>
              <w:t xml:space="preserve">. Una quota pari ad euro 495.706.643 degli accantonamenti disposti, per l’anno 2014, ai sensi dell’articolo 12, comma 4, del decreto-legge 8 aprile 2013, n. 35, convertito, con modificazioni, dalla legge 6 giugno 2013, n. 64, negli importi indicati </w:t>
            </w:r>
            <w:r w:rsidRPr="009326F2">
              <w:rPr>
                <w:rFonts w:ascii="Times New Roman" w:hAnsi="Times New Roman"/>
                <w:color w:val="FF0000"/>
              </w:rPr>
              <w:t xml:space="preserve">nell’allegato n. 10 </w:t>
            </w:r>
            <w:r w:rsidRPr="009326F2">
              <w:rPr>
                <w:rFonts w:ascii="Times New Roman" w:hAnsi="Times New Roman"/>
              </w:rPr>
              <w:t>alla presente legge, è portata in riduzione dei relativi stanziamenti iscritti in bilancio, per il medesimo anno.</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698</w:t>
            </w:r>
            <w:r w:rsidRPr="009326F2">
              <w:rPr>
                <w:rFonts w:ascii="Times New Roman" w:hAnsi="Times New Roman"/>
              </w:rPr>
              <w:t xml:space="preserve">. Il miglioramento dei saldi di finanza pubblica di cui al comma 722 e` destinato alla compensazione del minor gettito IVA, rispetto a quanto previsto per l’anno 2014 in relazione ai pagamenti dei debiti pregressi previsti dal titolo III, del decreto-legge 24 aprile 2014, n. 66, convertito, con modificazioni, dalla legge 23 giugno 2014, n. 89. </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699</w:t>
            </w:r>
            <w:r w:rsidRPr="009326F2">
              <w:rPr>
                <w:rFonts w:ascii="Times New Roman" w:hAnsi="Times New Roman"/>
              </w:rPr>
              <w:t>. Agli oneri derivanti dai commi 719 e 720</w:t>
            </w:r>
            <w:r w:rsidRPr="009326F2">
              <w:rPr>
                <w:rFonts w:ascii="Times New Roman" w:hAnsi="Times New Roman"/>
                <w:b/>
              </w:rPr>
              <w:t xml:space="preserve"> </w:t>
            </w:r>
            <w:r w:rsidRPr="009326F2">
              <w:rPr>
                <w:rFonts w:ascii="Times New Roman" w:hAnsi="Times New Roman"/>
              </w:rPr>
              <w:t>pari, nell’anno 2014, a 120,1 milioni di euro, si provvede:</w:t>
            </w:r>
          </w:p>
          <w:p w:rsidR="001173BA" w:rsidRPr="009326F2" w:rsidRDefault="001173BA" w:rsidP="009C5976">
            <w:pPr>
              <w:jc w:val="both"/>
              <w:rPr>
                <w:rFonts w:ascii="Times New Roman" w:hAnsi="Times New Roman"/>
              </w:rPr>
            </w:pPr>
            <w:r w:rsidRPr="009326F2">
              <w:rPr>
                <w:rFonts w:ascii="Times New Roman" w:hAnsi="Times New Roman"/>
                <w:i/>
              </w:rPr>
              <w:t xml:space="preserve">a) </w:t>
            </w:r>
            <w:r w:rsidRPr="009326F2">
              <w:rPr>
                <w:rFonts w:ascii="Times New Roman" w:hAnsi="Times New Roman"/>
              </w:rPr>
              <w:t>quanto a 35,1 milioni di euro mediante corrispondente utilizzo delle risorse di cui all’articolo 1, comma 464, della legge 27 dicembre 2013, n. 147, relative al Fondo da ripartire per fronteggiare le spese derivanti dalle assunzioni in deroga, per l’anno 2014, di personale a tempo indeterminato per i Corpi di polizia;</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quanto a 20 milioni di euro mediante corrispondente riduzione dell’autorizzazione di spesa di cui all’articolo 1, comma 90, della legge 24 dicembre 2012, n. 228;</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quanto a 15 milioni di euro mediante corrispondente riduzione dell’autorizzazione di spesa di cui </w:t>
            </w:r>
            <w:r w:rsidRPr="009326F2">
              <w:rPr>
                <w:rFonts w:ascii="Times New Roman" w:hAnsi="Times New Roman"/>
                <w:color w:val="FF0000"/>
              </w:rPr>
              <w:t>all’articolo 30, comma 2.3, del decreto legislativo 30 marzo 2001, n. 165</w:t>
            </w:r>
            <w:r w:rsidRPr="009326F2">
              <w:rPr>
                <w:rFonts w:ascii="Times New Roman" w:hAnsi="Times New Roman"/>
              </w:rPr>
              <w:t>;</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quanto a 25 milioni di euro mediante corrispondente riduzione dell’autorizzazione di spesa di cui all’articolo 1, comma 527, della legge 27 dicembre 2006, n. 296;</w:t>
            </w:r>
          </w:p>
          <w:p w:rsidR="001173BA" w:rsidRPr="009326F2" w:rsidRDefault="001173BA" w:rsidP="009C5976">
            <w:pPr>
              <w:jc w:val="both"/>
              <w:rPr>
                <w:rFonts w:ascii="Times New Roman" w:hAnsi="Times New Roman"/>
              </w:rPr>
            </w:pPr>
            <w:r w:rsidRPr="009326F2">
              <w:rPr>
                <w:rFonts w:ascii="Times New Roman" w:hAnsi="Times New Roman"/>
                <w:i/>
              </w:rPr>
              <w:lastRenderedPageBreak/>
              <w:t>e)</w:t>
            </w:r>
            <w:r w:rsidRPr="009326F2">
              <w:rPr>
                <w:rFonts w:ascii="Times New Roman" w:hAnsi="Times New Roman"/>
              </w:rPr>
              <w:t xml:space="preserve"> quanto a 25 milioni di euro mediante corrispondente utilizzo di quota parte delle somme versate all’entrata del bilancio dello Stato ai sensi dell’articolo 148, comma 1, della legge 23 dicembre 2000, n. 388, che, alla data di entrata in vigore della presente legge, non sono state riassegnate ai pertinenti programmi e che sono acquisite, nel predetto limite di 25 milioni di euro, definitivamente al bilancio dello Stato.</w:t>
            </w:r>
          </w:p>
        </w:tc>
      </w:tr>
      <w:tr w:rsidR="001173BA" w:rsidRPr="009326F2" w:rsidTr="001173BA">
        <w:tc>
          <w:tcPr>
            <w:tcW w:w="13749" w:type="dxa"/>
          </w:tcPr>
          <w:p w:rsidR="001173BA" w:rsidRPr="009326F2" w:rsidRDefault="001173BA" w:rsidP="009C5976">
            <w:pPr>
              <w:shd w:val="clear" w:color="auto" w:fill="FFFFFF"/>
              <w:ind w:left="30"/>
              <w:jc w:val="both"/>
              <w:rPr>
                <w:rFonts w:ascii="Times New Roman" w:eastAsiaTheme="minorHAnsi" w:hAnsi="Times New Roman"/>
                <w:lang w:eastAsia="it-IT"/>
              </w:rPr>
            </w:pPr>
            <w:r w:rsidRPr="009326F2">
              <w:rPr>
                <w:rFonts w:ascii="Times New Roman" w:hAnsi="Times New Roman"/>
                <w:lang w:eastAsia="it-IT"/>
              </w:rPr>
              <w:lastRenderedPageBreak/>
              <w:t>7</w:t>
            </w:r>
            <w:r>
              <w:rPr>
                <w:rFonts w:ascii="Times New Roman" w:hAnsi="Times New Roman"/>
                <w:lang w:eastAsia="it-IT"/>
              </w:rPr>
              <w:t>00</w:t>
            </w:r>
            <w:r w:rsidRPr="009326F2">
              <w:rPr>
                <w:rFonts w:ascii="Times New Roman" w:hAnsi="Times New Roman"/>
                <w:lang w:eastAsia="it-IT"/>
              </w:rPr>
              <w:t>.</w:t>
            </w:r>
            <w:r w:rsidRPr="009326F2">
              <w:rPr>
                <w:rFonts w:ascii="Times New Roman" w:hAnsi="Times New Roman"/>
                <w:color w:val="FF0000"/>
                <w:lang w:eastAsia="it-IT"/>
              </w:rPr>
              <w:t xml:space="preserve"> </w:t>
            </w:r>
            <w:r w:rsidRPr="009326F2">
              <w:rPr>
                <w:rFonts w:ascii="Times New Roman" w:hAnsi="Times New Roman"/>
                <w:lang w:eastAsia="it-IT"/>
              </w:rPr>
              <w:t>All'articolo 45, comma 2, del decreto-legge 24 aprile 2014, n. 66, convertito, con modificazioni, dalla legge 23 giugno 2014, n. 89, aggiungere, in fine, il seguente periodo: «Per le finalità del presente comma è autorizzata l'istituzione di apposita contabilità speciale.».</w:t>
            </w: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7B657C">
            <w:pPr>
              <w:jc w:val="both"/>
              <w:rPr>
                <w:rFonts w:ascii="Times New Roman" w:hAnsi="Times New Roman"/>
              </w:rPr>
            </w:pPr>
            <w:r w:rsidRPr="009326F2">
              <w:rPr>
                <w:rFonts w:ascii="Times New Roman" w:hAnsi="Times New Roman"/>
              </w:rPr>
              <w:t>7</w:t>
            </w:r>
            <w:r>
              <w:rPr>
                <w:rFonts w:ascii="Times New Roman" w:hAnsi="Times New Roman"/>
              </w:rPr>
              <w:t>01</w:t>
            </w:r>
            <w:r w:rsidRPr="009326F2">
              <w:rPr>
                <w:rFonts w:ascii="Times New Roman" w:hAnsi="Times New Roman"/>
              </w:rPr>
              <w:t xml:space="preserve">. I commi da </w:t>
            </w:r>
            <w:r>
              <w:rPr>
                <w:rFonts w:ascii="Times New Roman" w:hAnsi="Times New Roman"/>
              </w:rPr>
              <w:t>692</w:t>
            </w:r>
            <w:r w:rsidRPr="009326F2">
              <w:rPr>
                <w:rFonts w:ascii="Times New Roman" w:hAnsi="Times New Roman"/>
              </w:rPr>
              <w:t xml:space="preserve"> a 7</w:t>
            </w:r>
            <w:r>
              <w:rPr>
                <w:rFonts w:ascii="Times New Roman" w:hAnsi="Times New Roman"/>
              </w:rPr>
              <w:t>00</w:t>
            </w:r>
            <w:r w:rsidRPr="009326F2">
              <w:rPr>
                <w:rFonts w:ascii="Times New Roman" w:hAnsi="Times New Roman"/>
                <w:b/>
              </w:rPr>
              <w:t xml:space="preserve"> </w:t>
            </w:r>
            <w:r w:rsidRPr="009326F2">
              <w:rPr>
                <w:rFonts w:ascii="Times New Roman" w:hAnsi="Times New Roman"/>
              </w:rPr>
              <w:t xml:space="preserve">entrano in vigore il giorno successivo alla pubblicazione della presente legge. </w:t>
            </w:r>
          </w:p>
        </w:tc>
      </w:tr>
      <w:tr w:rsidR="001173BA" w:rsidRPr="009326F2" w:rsidTr="001173BA">
        <w:tc>
          <w:tcPr>
            <w:tcW w:w="13749" w:type="dxa"/>
          </w:tcPr>
          <w:p w:rsidR="001173BA" w:rsidRPr="009326F2" w:rsidRDefault="001173BA" w:rsidP="007B657C">
            <w:pPr>
              <w:jc w:val="both"/>
              <w:rPr>
                <w:rFonts w:ascii="Times New Roman" w:hAnsi="Times New Roman"/>
              </w:rPr>
            </w:pPr>
            <w:r>
              <w:rPr>
                <w:rFonts w:ascii="Times New Roman" w:hAnsi="Times New Roman"/>
              </w:rPr>
              <w:t>702</w:t>
            </w:r>
            <w:r w:rsidRPr="009326F2">
              <w:rPr>
                <w:rFonts w:ascii="Times New Roman" w:hAnsi="Times New Roman"/>
              </w:rPr>
              <w:t xml:space="preserve">. Per gli anni 2015, 2016 e 2017, la quota di cui all'articolo 2, comma 10, lettera </w:t>
            </w:r>
            <w:r w:rsidRPr="009326F2">
              <w:rPr>
                <w:rFonts w:ascii="Times New Roman" w:hAnsi="Times New Roman"/>
                <w:i/>
              </w:rPr>
              <w:t>b)</w:t>
            </w:r>
            <w:r w:rsidRPr="009326F2">
              <w:rPr>
                <w:rFonts w:ascii="Times New Roman" w:hAnsi="Times New Roman"/>
              </w:rPr>
              <w:t>, del decreto legislativo 14 marzo 2011, n. 23, è determinata nel 55 per cento.</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7</w:t>
            </w:r>
            <w:r>
              <w:rPr>
                <w:rFonts w:ascii="Times New Roman" w:hAnsi="Times New Roman"/>
              </w:rPr>
              <w:t>03</w:t>
            </w:r>
            <w:r w:rsidRPr="009326F2">
              <w:rPr>
                <w:rFonts w:ascii="Times New Roman" w:hAnsi="Times New Roman"/>
              </w:rPr>
              <w:t>. Ferme restando le vigenti disposizioni sull'utilizzo del Fondo per lo sviluppo e la coesione, di seguito denominato FSC, per specifiche finalità e sull'impiego dell'80 per cento delle risorse nelle regioni del Mezzogiorno, per l'utilizzo delle risorse assegnate per il periodo di programmazione 2014-2020 e nell'ambito della normativa vigente sugli aspetti generali delle politiche di coesione si applicano le seguenti disposizioni: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la dotazione finanziaria del FSC è impiegata per obiettivi strategici relativi ad aree tematiche nazionali, anche con riferimento alla prevista adozione della Strategia nazionale di specializzazione intelligente, come definita dalla Commissione europea nell'ambito delle attività di programmazione dei Fondi strutturali e di investimento europei, nonché alle programmazioni di settore, tenendo conto in particolare di quelle previste dal regolamento (U</w:t>
            </w:r>
            <w:r w:rsidRPr="009326F2">
              <w:rPr>
                <w:rFonts w:ascii="Times New Roman" w:hAnsi="Times New Roman"/>
                <w:i/>
              </w:rPr>
              <w:t>E)</w:t>
            </w:r>
            <w:r w:rsidRPr="009326F2">
              <w:rPr>
                <w:rFonts w:ascii="Times New Roman" w:hAnsi="Times New Roman"/>
              </w:rPr>
              <w:t xml:space="preserve"> n. 1303/2013 del Parlamento europeo e del Consiglio, del 17 dicembre 2013. Tale Strategia è il risultato della somma delle specializzazioni intelligenti identificate a livello regionale, integrate dalle aree di ricerca individuate a livello nazionale;</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entro il 31 marzo 2015, il Ministro, o Sottosegretario di Stato, delegato per la coesione territoriale, di seguito denominato «Autorità politica per la coesione», in collaborazione con le amministrazioni interessate e sentita la Conferenza permanente per i rapporti tra lo Stato, le regioni e le province autonome di Trento e di Bolzano, individua le aree tematiche nazionali e gli obiettivi strategici per ciascuna area e li comunica alle competenti Commissioni parlamentari;</w:t>
            </w:r>
          </w:p>
          <w:p w:rsidR="001173BA" w:rsidRPr="009326F2" w:rsidRDefault="001173BA" w:rsidP="009C5976">
            <w:pPr>
              <w:jc w:val="both"/>
              <w:rPr>
                <w:rFonts w:ascii="Times New Roman" w:hAnsi="Times New Roman"/>
              </w:rPr>
            </w:pPr>
            <w:r w:rsidRPr="009326F2">
              <w:rPr>
                <w:rFonts w:ascii="Times New Roman" w:hAnsi="Times New Roman"/>
                <w:i/>
              </w:rPr>
              <w:t>c)</w:t>
            </w:r>
            <w:r w:rsidRPr="009326F2">
              <w:rPr>
                <w:rFonts w:ascii="Times New Roman" w:hAnsi="Times New Roman"/>
              </w:rPr>
              <w:t xml:space="preserve"> entro il 30 aprile 2015, il Comitato interministeriale per la programmazione economica (CIP</w:t>
            </w:r>
            <w:r w:rsidRPr="009326F2">
              <w:rPr>
                <w:rFonts w:ascii="Times New Roman" w:hAnsi="Times New Roman"/>
                <w:i/>
              </w:rPr>
              <w:t>E)</w:t>
            </w:r>
            <w:r w:rsidRPr="009326F2">
              <w:rPr>
                <w:rFonts w:ascii="Times New Roman" w:hAnsi="Times New Roman"/>
              </w:rPr>
              <w:t xml:space="preserve">, con propria delibera, dispone una ripartizione della dotazione finanziaria del FSC iscritta in bilancio tra le diverse aree tematiche nazionali. Entro la medesima data, con decreto del Presidente del Consiglio dei ministri, su proposta dell'Autorità politica per la coesione, è istituita una Cabina di regia, senza nuovi o maggiori oneri per la finanza pubblica, composta da rappresentanti delle amministrazioni interessate e delle regioni e delle province autonome di Trento e di Bolzano, incaricata di definire specifici piani operativi per ciascuna area tematica nazionale, con l'indicazione dei risultati attesi e delle azioni e dei singoli interventi necessari al loro conseguimento, con relativa stima finanziaria, dei soggetti attuatori a livello nazionale e regionale, dei tempi di attuazione e delle modalità di monitoraggio, nonché dell'articolazione annuale dei fabbisogni finanziari fino al terzo anno successivo al termine della programmazione 2014-2020 in coerenza con l'analoga articolazione dello stanziamento per ogni area tematica nazionale. Il lavoro di predisposizione dei predetti piani è coordinato e integrato con l'adozione, tramite piani strategici, della Strategia nazionale di specializzazione intelligente, qualora definiti. La Strategia deve indicare per regione e per area di specializzazione intelligente tempi di spesa e un numero limitato di obiettivi associabili a quello generale di crescita per anno da fissare l'anno precedente e un responsabile per regione e per area di specializzazione. Le informazioni di dettaglio in merito ai risultati conseguiti sono illustrate nella relazione di sintesi sugli interventi realizzati nelle aree sottoutilizzate, di cui all'articolo 10, comma 7, della legge 31 dicembre 2009, n. 196, e successive modificazioni. I piani operativi sono redatti tenendo conto che la dotazione complessiva deve essere impiegata per un importo non inferiore all'80 per cento per interventi da realizzare nei territori delle regioni del Mezzogiorno. I piani operativi, progressivamente definiti dalla Cabina </w:t>
            </w:r>
            <w:r w:rsidRPr="009326F2">
              <w:rPr>
                <w:rFonts w:ascii="Times New Roman" w:hAnsi="Times New Roman"/>
              </w:rPr>
              <w:lastRenderedPageBreak/>
              <w:t>di regia, di cui al periodo precedente, sono proposti anche singolarmente dall'Autorità politica per la coesione al CIPE per la relativa approvazione;</w:t>
            </w:r>
          </w:p>
          <w:p w:rsidR="001173BA" w:rsidRPr="009326F2" w:rsidRDefault="001173BA" w:rsidP="009C5976">
            <w:pPr>
              <w:jc w:val="both"/>
              <w:rPr>
                <w:rFonts w:ascii="Times New Roman" w:hAnsi="Times New Roman"/>
              </w:rPr>
            </w:pPr>
            <w:r w:rsidRPr="009326F2">
              <w:rPr>
                <w:rFonts w:ascii="Times New Roman" w:hAnsi="Times New Roman"/>
                <w:i/>
              </w:rPr>
              <w:t>d)</w:t>
            </w:r>
            <w:r w:rsidRPr="009326F2">
              <w:rPr>
                <w:rFonts w:ascii="Times New Roman" w:hAnsi="Times New Roman"/>
              </w:rPr>
              <w:t xml:space="preserve"> nelle more dell'individuazione delle aree tematiche e dell'adozione dei piani operativi ai sensi delle lettere </w:t>
            </w:r>
            <w:r w:rsidRPr="009326F2">
              <w:rPr>
                <w:rFonts w:ascii="Times New Roman" w:hAnsi="Times New Roman"/>
                <w:i/>
              </w:rPr>
              <w:t>a)</w:t>
            </w:r>
            <w:r w:rsidRPr="009326F2">
              <w:rPr>
                <w:rFonts w:ascii="Times New Roman" w:hAnsi="Times New Roman"/>
              </w:rPr>
              <w:t xml:space="preserve">, </w:t>
            </w:r>
            <w:r w:rsidRPr="009326F2">
              <w:rPr>
                <w:rFonts w:ascii="Times New Roman" w:hAnsi="Times New Roman"/>
                <w:i/>
              </w:rPr>
              <w:t>b)</w:t>
            </w:r>
            <w:r w:rsidRPr="009326F2">
              <w:rPr>
                <w:rFonts w:ascii="Times New Roman" w:hAnsi="Times New Roman"/>
              </w:rPr>
              <w:t xml:space="preserve"> e </w:t>
            </w:r>
            <w:r w:rsidRPr="009326F2">
              <w:rPr>
                <w:rFonts w:ascii="Times New Roman" w:hAnsi="Times New Roman"/>
                <w:i/>
              </w:rPr>
              <w:t>c)</w:t>
            </w:r>
            <w:r w:rsidRPr="009326F2">
              <w:rPr>
                <w:rFonts w:ascii="Times New Roman" w:hAnsi="Times New Roman"/>
              </w:rPr>
              <w:t>, l'Autorità politica per la coesione può sottoporre all'approvazione del CIPE un piano stralcio per la realizzazione di interventi di immediato avvio dei lavori, con l'assegnazione delle risorse necessarie nel limite degli stanziamenti iscritti in bilancio. Tali interventi confluiscono nei piani operativi in coerenza con le aree tematiche cui afferiscono;</w:t>
            </w:r>
          </w:p>
          <w:p w:rsidR="001173BA" w:rsidRPr="009326F2" w:rsidRDefault="001173BA" w:rsidP="009C5976">
            <w:pPr>
              <w:jc w:val="both"/>
              <w:rPr>
                <w:rFonts w:ascii="Times New Roman" w:hAnsi="Times New Roman"/>
              </w:rPr>
            </w:pPr>
            <w:r w:rsidRPr="009326F2">
              <w:rPr>
                <w:rFonts w:ascii="Times New Roman" w:hAnsi="Times New Roman"/>
                <w:i/>
              </w:rPr>
              <w:t>e)</w:t>
            </w:r>
            <w:r w:rsidRPr="009326F2">
              <w:rPr>
                <w:rFonts w:ascii="Times New Roman" w:hAnsi="Times New Roman"/>
              </w:rPr>
              <w:t xml:space="preserve"> in attuazione delle medesime finalità di accelerazione degli interventi di cui alla lettera </w:t>
            </w:r>
            <w:r w:rsidRPr="009326F2">
              <w:rPr>
                <w:rFonts w:ascii="Times New Roman" w:hAnsi="Times New Roman"/>
                <w:i/>
              </w:rPr>
              <w:t>d)</w:t>
            </w:r>
            <w:r w:rsidRPr="009326F2">
              <w:rPr>
                <w:rFonts w:ascii="Times New Roman" w:hAnsi="Times New Roman"/>
              </w:rPr>
              <w:t>, il CIPE, entro sessanta giorni dalla data di entrata in vigore della presente legge, su proposta dell'Autorità politica per la coesione, dispone l'assegnazione definitiva dei fondi destinati agli interventi già approvati con delibera del CIPE in via programmatica e a carico delle disponibilità del FSC per il periodo di programmazione 2014-2020;</w:t>
            </w:r>
          </w:p>
          <w:p w:rsidR="001173BA" w:rsidRPr="009326F2" w:rsidRDefault="001173BA" w:rsidP="009C5976">
            <w:pPr>
              <w:jc w:val="both"/>
              <w:rPr>
                <w:rFonts w:ascii="Times New Roman" w:hAnsi="Times New Roman"/>
              </w:rPr>
            </w:pPr>
            <w:r w:rsidRPr="009326F2">
              <w:rPr>
                <w:rFonts w:ascii="Times New Roman" w:hAnsi="Times New Roman"/>
                <w:i/>
              </w:rPr>
              <w:t>f)</w:t>
            </w:r>
            <w:r w:rsidRPr="009326F2">
              <w:rPr>
                <w:rFonts w:ascii="Times New Roman" w:hAnsi="Times New Roman"/>
              </w:rPr>
              <w:t xml:space="preserve"> i piani operativi, con i relativi fabbisogni finanziari, costituiscono la base per la predisposizione del Documento di economia e finanza (DE</w:t>
            </w:r>
            <w:r w:rsidRPr="009326F2">
              <w:rPr>
                <w:rFonts w:ascii="Times New Roman" w:hAnsi="Times New Roman"/>
                <w:i/>
              </w:rPr>
              <w:t>F)</w:t>
            </w:r>
            <w:r w:rsidRPr="009326F2">
              <w:rPr>
                <w:rFonts w:ascii="Times New Roman" w:hAnsi="Times New Roman"/>
              </w:rPr>
              <w:t xml:space="preserve"> e della relativa Nota di aggiornamento, nonché per la definizione della manovra di finanza pubblica e della relativa legge di bilancio;</w:t>
            </w:r>
          </w:p>
          <w:p w:rsidR="001173BA" w:rsidRPr="009326F2" w:rsidRDefault="001173BA" w:rsidP="009C5976">
            <w:pPr>
              <w:jc w:val="both"/>
              <w:rPr>
                <w:rFonts w:ascii="Times New Roman" w:hAnsi="Times New Roman"/>
              </w:rPr>
            </w:pPr>
            <w:r w:rsidRPr="009326F2">
              <w:rPr>
                <w:rFonts w:ascii="Times New Roman" w:hAnsi="Times New Roman"/>
                <w:i/>
              </w:rPr>
              <w:t>g)</w:t>
            </w:r>
            <w:r w:rsidRPr="009326F2">
              <w:rPr>
                <w:rFonts w:ascii="Times New Roman" w:hAnsi="Times New Roman"/>
              </w:rPr>
              <w:t xml:space="preserve"> successivamente all'approvazione del piano stralcio e dei piani operativi da parte del CIPE, che deve deliberare entro venti giorni dalla trasmissione di cui alla lettera </w:t>
            </w:r>
            <w:r w:rsidRPr="009326F2">
              <w:rPr>
                <w:rFonts w:ascii="Times New Roman" w:hAnsi="Times New Roman"/>
                <w:i/>
              </w:rPr>
              <w:t>d)</w:t>
            </w:r>
            <w:r w:rsidRPr="009326F2">
              <w:rPr>
                <w:rFonts w:ascii="Times New Roman" w:hAnsi="Times New Roman"/>
              </w:rPr>
              <w:t>, l'Autorità politica per la coesione coordina l'attuazione dei piani a livello nazionale e regionale e individua i casi nei quali, per gli interventi infrastrutturali di notevole complessità, si debba procedere alla stipulazione del contratto istituzionale di sviluppo ai sensi e per gli effetti di cui all'articolo 6, commi 1, 2 e 3, del decreto legislativo 31 maggio 2011, n. 88, e successive modificazioni, e all'articolo 9-</w:t>
            </w:r>
            <w:r w:rsidRPr="009326F2">
              <w:rPr>
                <w:rFonts w:ascii="Times New Roman" w:hAnsi="Times New Roman"/>
                <w:i/>
              </w:rPr>
              <w:t>bis</w:t>
            </w:r>
            <w:r w:rsidRPr="009326F2">
              <w:rPr>
                <w:rFonts w:ascii="Times New Roman" w:hAnsi="Times New Roman"/>
              </w:rPr>
              <w:t xml:space="preserve"> del decreto-legge 21 giugno 2013, n. 69, convertito, con modificazioni, dalla legge 9 agosto 2013, n. 98;</w:t>
            </w:r>
          </w:p>
          <w:p w:rsidR="001173BA" w:rsidRPr="009326F2" w:rsidRDefault="001173BA" w:rsidP="009C5976">
            <w:pPr>
              <w:jc w:val="both"/>
              <w:rPr>
                <w:rFonts w:ascii="Times New Roman" w:hAnsi="Times New Roman"/>
              </w:rPr>
            </w:pPr>
            <w:r w:rsidRPr="009326F2">
              <w:rPr>
                <w:rFonts w:ascii="Times New Roman" w:hAnsi="Times New Roman"/>
                <w:i/>
              </w:rPr>
              <w:t>h)</w:t>
            </w:r>
            <w:r w:rsidRPr="009326F2">
              <w:rPr>
                <w:rFonts w:ascii="Times New Roman" w:hAnsi="Times New Roman"/>
              </w:rPr>
              <w:t xml:space="preserve"> successivamente all'approvazione da parte del CIPE dei piani operativi, sulla base dell'effettiva realizzazione degli stessi, l'Autorità politica per la coesione può proporre al CIPE, ai fini di una sua successiva deliberazione in merito, una diversa ripartizione della dotazione tra le aree tematiche nazionali, la rimodulazione delle quote annuali di spesa per ciascuna area e la revoca di assegnazioni a causa di impossibilità sopravvenute, di mancato rispetto dei tempi o di inadempienze. L'Autorità politica per la coesione presenta comunque al CIPE, entro il 10 settembre di ogni anno, una relazione sullo stato di avanzamento degli interventi della programmazione 2014-2020 ai fini della definizione della Nota di aggiornamento del DEF e della legge di bilancio;</w:t>
            </w:r>
          </w:p>
          <w:p w:rsidR="001173BA" w:rsidRPr="009326F2" w:rsidRDefault="001173BA" w:rsidP="009C5976">
            <w:pPr>
              <w:jc w:val="both"/>
              <w:rPr>
                <w:rFonts w:ascii="Times New Roman" w:hAnsi="Times New Roman"/>
              </w:rPr>
            </w:pPr>
            <w:r w:rsidRPr="009326F2">
              <w:rPr>
                <w:rFonts w:ascii="Times New Roman" w:hAnsi="Times New Roman"/>
                <w:i/>
              </w:rPr>
              <w:t>i)</w:t>
            </w:r>
            <w:r w:rsidRPr="009326F2">
              <w:rPr>
                <w:rFonts w:ascii="Times New Roman" w:hAnsi="Times New Roman"/>
              </w:rPr>
              <w:t xml:space="preserve"> le assegnazioni del CIPE di risorse al piano stralcio e ai piani operativi approvati consentono a ciascuna amministrazione l'avvio delle attività necessarie all'attuazione degli interventi e delle azioni finanziati;</w:t>
            </w:r>
          </w:p>
          <w:p w:rsidR="001173BA" w:rsidRPr="009326F2" w:rsidRDefault="001173BA" w:rsidP="009C5976">
            <w:pPr>
              <w:jc w:val="both"/>
              <w:rPr>
                <w:rFonts w:ascii="Times New Roman" w:hAnsi="Times New Roman"/>
              </w:rPr>
            </w:pPr>
            <w:r w:rsidRPr="009326F2">
              <w:rPr>
                <w:rFonts w:ascii="Times New Roman" w:hAnsi="Times New Roman"/>
                <w:i/>
              </w:rPr>
              <w:t>l)</w:t>
            </w:r>
            <w:r w:rsidRPr="009326F2">
              <w:rPr>
                <w:rFonts w:ascii="Times New Roman" w:hAnsi="Times New Roman"/>
              </w:rPr>
              <w:t xml:space="preserve"> le risorse assegnate al piano stralcio e ai piani operativi, di cui alla lettera </w:t>
            </w:r>
            <w:r w:rsidRPr="009326F2">
              <w:rPr>
                <w:rFonts w:ascii="Times New Roman" w:hAnsi="Times New Roman"/>
                <w:i/>
              </w:rPr>
              <w:t>i)</w:t>
            </w:r>
            <w:r w:rsidRPr="009326F2">
              <w:rPr>
                <w:rFonts w:ascii="Times New Roman" w:hAnsi="Times New Roman"/>
              </w:rPr>
              <w:t xml:space="preserve">, sono trasferite dal FSC, nei limiti degli stanziamenti annuali di bilancio, in apposita contabilità del Fondo di rotazione di cui all'articolo 5 della legge 16 aprile 1987, n. 183, sulla base dei profili finanziari previsti dalle delibere del CIPE di approvazione dei piani stessi. Il Ministero dell'economia e delle finanze assegna le risorse trasferite alla suddetta contabilità in favore delle amministrazioni responsabili dell'attuazione del piano stralcio e dei piani operativi degli interventi approvati dal CIPE, secondo l'articolazione temporale indicata dalle relative delibere, e provvede a effettuare i pagamenti a valere sulle medesime risorse in favore delle suddette amministrazioni, secondo le procedure stabilite dalla citata legge n. 183 del 1987 e dal regolamento di cui al decreto del Presidente della Repubblica 29 dicembre 1988, n. 568, sulla base delle richieste presentate dalla Presidenza del Consiglio dei ministri -- Struttura di cui all'articolo 10, comma 5, del decreto-legge 31 agosto 2013, n. 101, convertito, con modificazioni, dalla legge 30 ottobre 2013, n. 125. </w:t>
            </w:r>
            <w:r w:rsidRPr="009326F2">
              <w:rPr>
                <w:rFonts w:ascii="Times New Roman" w:eastAsia="Times New Roman" w:hAnsi="Times New Roman"/>
                <w:b/>
                <w:color w:val="000000"/>
                <w:lang w:eastAsia="it-IT"/>
              </w:rPr>
              <w:t>Con decreto del Ministro dell'economia e delle finanze, da emanare entro trenta giorni dalla data di entrata in vigore della presente legge, sono adottati gli adeguamenti organizzativi necessari per la gestione delle risorse presso il citato Fondo di rotazione.</w:t>
            </w:r>
            <w:r w:rsidRPr="009326F2">
              <w:rPr>
                <w:rFonts w:ascii="Times New Roman" w:eastAsia="Times New Roman" w:hAnsi="Times New Roman"/>
                <w:color w:val="000000"/>
                <w:lang w:eastAsia="it-IT"/>
              </w:rPr>
              <w:t xml:space="preserve"> </w:t>
            </w:r>
            <w:r w:rsidRPr="009326F2">
              <w:rPr>
                <w:rFonts w:ascii="Times New Roman" w:hAnsi="Times New Roman"/>
                <w:strike/>
              </w:rPr>
              <w:t xml:space="preserve">prevedendo, tra l’altro, il conferimento di un incarico di livello dirigenziale non generale in deroga al limite quantitativo previsto dall’articolo 19, comma 6, del decreto legislativo 30 marzo 2001, n. 165, e successive modificazioni, nonche´ ai divieti ed alle limitazioni previsti dalla legislazione vigente. Il predetto incarico e` conferito su posti individuati nell’ambito della dotazione organica del Ministero </w:t>
            </w:r>
            <w:r w:rsidRPr="009326F2">
              <w:rPr>
                <w:rFonts w:ascii="Times New Roman" w:hAnsi="Times New Roman"/>
                <w:strike/>
              </w:rPr>
              <w:lastRenderedPageBreak/>
              <w:t>dell’economia e delle finanze.</w:t>
            </w:r>
            <w:r w:rsidRPr="009326F2">
              <w:rPr>
                <w:rFonts w:ascii="Times New Roman" w:hAnsi="Times New Roman"/>
              </w:rPr>
              <w:t xml:space="preserve"> Ai fini della verifica dello stato di avanzamento della spesa riguardante gli interventi finanziati con le risorse del FSC, le amministrazioni titolari degli interventi comunicano i relativi dati al sistema di monitoraggio unitario di cui all'articolo 1, comma 245, della legge 27 dicembre 2013, n. 147, sulla base di un apposito protocollo di colloquio telematico. Entro il 10 settembre di ciascun anno, la Presidenza del Consiglio dei ministri -- Struttura di cui al citato articolo 10, comma 5, del decreto-legge n. 101 del 2013, convertito, con modificazioni, dalla legge n. 125 del 2013, sulla base delle comunicazioni trasmesse dall'Agenzia per la coesione sullo stato di attuazione degli interventi, tenendo conto dei dati forniti dalle singole amministrazioni titolari degli interventi stessi e di eventuali decisioni assunte dal CIPE, di cui alla lettera </w:t>
            </w:r>
            <w:r w:rsidRPr="009326F2">
              <w:rPr>
                <w:rFonts w:ascii="Times New Roman" w:hAnsi="Times New Roman"/>
                <w:i/>
              </w:rPr>
              <w:t>h)</w:t>
            </w:r>
            <w:r w:rsidRPr="009326F2">
              <w:rPr>
                <w:rFonts w:ascii="Times New Roman" w:hAnsi="Times New Roman"/>
              </w:rPr>
              <w:t>, aggiorna le previsioni di spesa riguardanti le risorse trasferite alla contabilità dedicata e quelle relative agli stanziamenti di bilancio per il successivo triennio. Sulla base di tali comunicazioni il Ministero dell'economia e delle finanze può adottare, ove necessario, decreti di svincolo delle risorse riferite all'esercizio in corso e a quelli successivi. Le amministrazioni titolari degli interventi assicurano il tempestivo e proficuo utilizzo delle risorse assegnate ai sensi del presente comma e provvedono a effettuare i controlli sulla regolarità delle spese sostenute dai beneficiari;</w:t>
            </w:r>
          </w:p>
          <w:p w:rsidR="001173BA" w:rsidRPr="009326F2" w:rsidRDefault="001173BA" w:rsidP="009C5976">
            <w:pPr>
              <w:jc w:val="both"/>
              <w:rPr>
                <w:rFonts w:ascii="Times New Roman" w:hAnsi="Times New Roman"/>
              </w:rPr>
            </w:pPr>
            <w:r w:rsidRPr="009326F2">
              <w:rPr>
                <w:rFonts w:ascii="Times New Roman" w:hAnsi="Times New Roman"/>
                <w:i/>
              </w:rPr>
              <w:t>m)</w:t>
            </w:r>
            <w:r w:rsidRPr="009326F2">
              <w:rPr>
                <w:rFonts w:ascii="Times New Roman" w:hAnsi="Times New Roman"/>
              </w:rPr>
              <w:t xml:space="preserve"> sono trasferite al Fondo di rotazione di cui alla lettera </w:t>
            </w:r>
            <w:r w:rsidRPr="009326F2">
              <w:rPr>
                <w:rFonts w:ascii="Times New Roman" w:hAnsi="Times New Roman"/>
                <w:i/>
              </w:rPr>
              <w:t>l)</w:t>
            </w:r>
            <w:r w:rsidRPr="009326F2">
              <w:rPr>
                <w:rFonts w:ascii="Times New Roman" w:hAnsi="Times New Roman"/>
              </w:rPr>
              <w:t xml:space="preserve"> anche le risorse del FSC già iscritte in bilancio per i precedenti periodi di programmazione, che sono gestite secondo le modalità indicate alla citata lettera </w:t>
            </w:r>
            <w:r w:rsidRPr="009326F2">
              <w:rPr>
                <w:rFonts w:ascii="Times New Roman" w:hAnsi="Times New Roman"/>
                <w:i/>
              </w:rPr>
              <w:t>l)</w:t>
            </w:r>
            <w:r w:rsidRPr="009326F2">
              <w:rPr>
                <w:rFonts w:ascii="Times New Roman" w:hAnsi="Times New Roman"/>
              </w:rPr>
              <w:t>, ove compatibili.</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lastRenderedPageBreak/>
              <w:t>704</w:t>
            </w:r>
            <w:r w:rsidRPr="009326F2">
              <w:rPr>
                <w:rFonts w:ascii="Times New Roman" w:hAnsi="Times New Roman"/>
              </w:rPr>
              <w:t>. Sono abrogate le seguenti disposizioni:</w:t>
            </w:r>
          </w:p>
          <w:p w:rsidR="001173BA" w:rsidRPr="009326F2" w:rsidRDefault="001173BA" w:rsidP="009C5976">
            <w:pPr>
              <w:jc w:val="both"/>
              <w:rPr>
                <w:rFonts w:ascii="Times New Roman" w:hAnsi="Times New Roman"/>
              </w:rPr>
            </w:pPr>
            <w:r w:rsidRPr="009326F2">
              <w:rPr>
                <w:rFonts w:ascii="Times New Roman" w:hAnsi="Times New Roman"/>
                <w:i/>
              </w:rPr>
              <w:t>a)</w:t>
            </w:r>
            <w:r w:rsidRPr="009326F2">
              <w:rPr>
                <w:rFonts w:ascii="Times New Roman" w:hAnsi="Times New Roman"/>
              </w:rPr>
              <w:t xml:space="preserve"> articolo 5, commi 4 e 5, del decreto legislativo 31 maggio 2011, n. 88, e successive modificazioni;</w:t>
            </w:r>
          </w:p>
          <w:p w:rsidR="001173BA" w:rsidRPr="009326F2" w:rsidRDefault="001173BA" w:rsidP="009C5976">
            <w:pPr>
              <w:jc w:val="both"/>
              <w:rPr>
                <w:rFonts w:ascii="Times New Roman" w:hAnsi="Times New Roman"/>
              </w:rPr>
            </w:pPr>
            <w:r w:rsidRPr="009326F2">
              <w:rPr>
                <w:rFonts w:ascii="Times New Roman" w:hAnsi="Times New Roman"/>
                <w:i/>
              </w:rPr>
              <w:t>b)</w:t>
            </w:r>
            <w:r w:rsidRPr="009326F2">
              <w:rPr>
                <w:rFonts w:ascii="Times New Roman" w:hAnsi="Times New Roman"/>
              </w:rPr>
              <w:t xml:space="preserve"> articolo 1, commi 7, 8, 9, 10 e 11, della legge 27 dicembre 2013, n. 147, e successive modificazioni.</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05</w:t>
            </w:r>
            <w:r w:rsidRPr="009326F2">
              <w:rPr>
                <w:rFonts w:ascii="Times New Roman" w:hAnsi="Times New Roman"/>
              </w:rPr>
              <w:t>. Il secondo periodo del comma 8 dell'articolo 10 del decreto-legge 31 agosto 2013, n. 101, convertito, con modificazioni, dalla legge 30 ottobre 2013, n. 125, è soppresso.</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06</w:t>
            </w:r>
            <w:r w:rsidRPr="009326F2">
              <w:rPr>
                <w:rFonts w:ascii="Times New Roman" w:hAnsi="Times New Roman"/>
              </w:rPr>
              <w:t>. Gli schemi dei piani operativi e del piano stralcio di cui al comma 728 sono trasmessi alle Camere, corredati di tutti gli elementi istruttori necessari, per il parere delle competenti Commissioni parlamentari. Decorsi inutilmente venti giorni dall'assegnazione, i piani possono essere adottati in via definitiva.</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07</w:t>
            </w:r>
            <w:r w:rsidRPr="009326F2">
              <w:rPr>
                <w:rFonts w:ascii="Times New Roman" w:hAnsi="Times New Roman"/>
              </w:rPr>
              <w:t>. All'articolo 24, comma 2, del decreto-legge 6 dicembre 2011, n. 201, convertito, con modificazioni, dalla legge 22 dicembre 2011, n. 214, è aggiunto, in fine, il seguente periodo: «In ogni caso, l'importo complessivo del trattamento pensionistico non può eccedere quello che sarebbe stato liquidato con l'applicazione delle regole di calcolo vigenti prima della data di entrata in vigore del presente decreto computando, ai fini della determinazione della misura del trattamento, l'anzianità contributiva necessaria per il conseguimento del diritto alla prestazione, integrata da quella eventualmente maturata fra la data di conseguimento del diritto e la data di decorrenza del primo periodo utile per la corresponsione della prestazione stessa».</w:t>
            </w:r>
          </w:p>
        </w:tc>
      </w:tr>
      <w:tr w:rsidR="001173BA" w:rsidRPr="009326F2" w:rsidTr="001173BA">
        <w:tc>
          <w:tcPr>
            <w:tcW w:w="13749" w:type="dxa"/>
          </w:tcPr>
          <w:p w:rsidR="001173BA" w:rsidRPr="009326F2" w:rsidRDefault="001173BA" w:rsidP="00C6663F">
            <w:pPr>
              <w:jc w:val="both"/>
              <w:rPr>
                <w:rFonts w:ascii="Times New Roman" w:hAnsi="Times New Roman"/>
              </w:rPr>
            </w:pPr>
            <w:r w:rsidRPr="009326F2">
              <w:rPr>
                <w:rFonts w:ascii="Times New Roman" w:hAnsi="Times New Roman"/>
              </w:rPr>
              <w:t>7</w:t>
            </w:r>
            <w:r>
              <w:rPr>
                <w:rFonts w:ascii="Times New Roman" w:hAnsi="Times New Roman"/>
              </w:rPr>
              <w:t>08</w:t>
            </w:r>
            <w:r w:rsidRPr="009326F2">
              <w:rPr>
                <w:rFonts w:ascii="Times New Roman" w:hAnsi="Times New Roman"/>
              </w:rPr>
              <w:t>. Il limite di cui al comma 732 si applica ai trattamenti pensionistici, ivi compresi quelli già liquidati alla data di entrata in vigore della presente legge, con effetto a decorrere dalla medesima data. Resta in ogni caso fermo il termine di ventiquattro mesi di cui al primo periodo del comma 2 dell'articolo 3 del decreto-legge 28 marzo 1997, n. 79, convertito, con modificazioni, dalla legge 28 maggio 1997, n. 140, e successive modificazioni, per la liquidazione dei trattamenti di fine servizio, comunque denominati, per i lavoratori che accedono al pensionamento a età inferiore a quella corrispondente ai limiti di età, con esclusione delle cause di cessazione di cui al comma 5 del medesimo articolo 3.</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08</w:t>
            </w:r>
            <w:r w:rsidRPr="009326F2">
              <w:rPr>
                <w:rFonts w:ascii="Times New Roman" w:hAnsi="Times New Roman"/>
              </w:rPr>
              <w:t xml:space="preserve">. Le economie, da accertare a consuntivo sulla base del procedimento di cui all'articolo 14 della legge 7 agosto 1990, n. 241, e successive modificazioni, derivanti dall'applicazione del comma 732 del presente articolo affluiscono in un apposito fondo, istituito presso l'INPS, finalizzato a garantire l'adeguatezza delle prestazioni pensionistiche in favore di particolari categorie di soggetti, individuate con decreto del Presidente del Consiglio dei ministri, su proposta del Ministro del lavoro e delle politiche sociali, di concerto con il Ministro dell'economia e delle finanze. Con il medesimo </w:t>
            </w:r>
            <w:r w:rsidRPr="009326F2">
              <w:rPr>
                <w:rFonts w:ascii="Times New Roman" w:hAnsi="Times New Roman"/>
              </w:rPr>
              <w:lastRenderedPageBreak/>
              <w:t>decreto si provvede altresì a definire i criteri e le modalità di utilizzo delle risorse del fondo in favore delle predette categorie di soggetti.</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lastRenderedPageBreak/>
              <w:t>7</w:t>
            </w:r>
            <w:r>
              <w:rPr>
                <w:rFonts w:ascii="Times New Roman" w:hAnsi="Times New Roman"/>
              </w:rPr>
              <w:t>09</w:t>
            </w:r>
            <w:r w:rsidRPr="009326F2">
              <w:rPr>
                <w:rFonts w:ascii="Times New Roman" w:hAnsi="Times New Roman"/>
              </w:rPr>
              <w:t>. Le associazioni sportive e relative sezioni non aventi scopo di lucro, affiliate alle federazioni sportive nazionali o agli enti nazionali di promozione sportiva riconosciuti ai sensi delle leggi vigenti, che svolgono attività sportive dilettantistiche, che siano decadute, entro il 31 ottobre 2014, dal beneficio della rateazione delle somme dovute in base alle comunicazioni emesse a seguito dell'attività di liquidazione e di controllo formale di cui agli articoli 36-</w:t>
            </w:r>
            <w:r w:rsidRPr="009326F2">
              <w:rPr>
                <w:rFonts w:ascii="Times New Roman" w:hAnsi="Times New Roman"/>
                <w:i/>
              </w:rPr>
              <w:t>bis</w:t>
            </w:r>
            <w:r w:rsidRPr="009326F2">
              <w:rPr>
                <w:rFonts w:ascii="Times New Roman" w:hAnsi="Times New Roman"/>
              </w:rPr>
              <w:t xml:space="preserve"> e 36-</w:t>
            </w:r>
            <w:r w:rsidRPr="009326F2">
              <w:rPr>
                <w:rFonts w:ascii="Times New Roman" w:hAnsi="Times New Roman"/>
                <w:i/>
              </w:rPr>
              <w:t>ter</w:t>
            </w:r>
            <w:r w:rsidRPr="009326F2">
              <w:rPr>
                <w:rFonts w:ascii="Times New Roman" w:hAnsi="Times New Roman"/>
              </w:rPr>
              <w:t xml:space="preserve"> del decreto del Presidente della Repubblica 29 settembre 1973, n. 600, e successive modificazioni, e 54-</w:t>
            </w:r>
            <w:r w:rsidRPr="009326F2">
              <w:rPr>
                <w:rFonts w:ascii="Times New Roman" w:hAnsi="Times New Roman"/>
                <w:i/>
              </w:rPr>
              <w:t>bis</w:t>
            </w:r>
            <w:r w:rsidRPr="009326F2">
              <w:rPr>
                <w:rFonts w:ascii="Times New Roman" w:hAnsi="Times New Roman"/>
              </w:rPr>
              <w:t xml:space="preserve"> del decreto del Presidente della Repubblica 26 ottobre 1972, n. 633, e successive modificazioni, agli avvisi di accertamento ai fini dell'imposta sul reddito delle società, dell'imposta regionale sulle attività produttive e dell'imposta sul valore aggiunto, agli accertamenti con adesione, mediazioni e conciliazioni giudiziali, ai fini dei medesimi tributi, possono chiedere, entro sei mesi dalla data di entrata in vigore della presente legge, un nuovo piano di rateazione delle somme dovute alle condizioni previste dalle specifiche leggi vigenti.</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10</w:t>
            </w:r>
            <w:r w:rsidRPr="009326F2">
              <w:rPr>
                <w:rFonts w:ascii="Times New Roman" w:hAnsi="Times New Roman"/>
              </w:rPr>
              <w:t xml:space="preserve">. Al n. 98) della tabella A, parte III, allegata al decreto del Presidente della Repubblica 26 ottobre 1972, n. 633, dopo le parole: «compresa la segatura» sono inserite le seguenti: «, esclusi i </w:t>
            </w:r>
            <w:r w:rsidRPr="009326F2">
              <w:rPr>
                <w:rFonts w:ascii="Times New Roman" w:hAnsi="Times New Roman"/>
                <w:i/>
              </w:rPr>
              <w:t>pellet</w:t>
            </w:r>
            <w:r w:rsidRPr="009326F2">
              <w:rPr>
                <w:rFonts w:ascii="Times New Roman" w:hAnsi="Times New Roman"/>
              </w:rPr>
              <w:t>».</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711</w:t>
            </w:r>
            <w:r w:rsidRPr="009326F2">
              <w:rPr>
                <w:rFonts w:ascii="Times New Roman" w:hAnsi="Times New Roman"/>
              </w:rPr>
              <w:t xml:space="preserve">. L’autorizzazione di spesa di cui all’articolo 10, comma 5, del decreto-legge 29 novembre 2004, n. 282, convertito, con modificazioni, dalla legge 27 dicembre 2004, n. 307, relativa al Fondo per interventi strutturali di politica economica, è incrementata di 96 milioni di euro a decorrere dal 2015. </w:t>
            </w:r>
          </w:p>
        </w:tc>
      </w:tr>
      <w:tr w:rsidR="001173BA" w:rsidRPr="009326F2" w:rsidTr="001173BA">
        <w:tc>
          <w:tcPr>
            <w:tcW w:w="13749" w:type="dxa"/>
          </w:tcPr>
          <w:p w:rsidR="001173BA" w:rsidRPr="009326F2" w:rsidRDefault="001173BA" w:rsidP="00C21AC5">
            <w:pPr>
              <w:jc w:val="both"/>
              <w:rPr>
                <w:rFonts w:ascii="Times New Roman" w:hAnsi="Times New Roman"/>
              </w:rPr>
            </w:pPr>
            <w:r>
              <w:rPr>
                <w:rFonts w:ascii="Times New Roman" w:hAnsi="Times New Roman"/>
              </w:rPr>
              <w:t>712</w:t>
            </w:r>
            <w:r w:rsidRPr="009326F2">
              <w:rPr>
                <w:rFonts w:ascii="Times New Roman" w:hAnsi="Times New Roman"/>
              </w:rPr>
              <w:t>. Al comma 5 dell'articolo 25 della legge 13 maggio 1999, n. 133, le parole, nel primo periodo: «di importo superiore ad euro 516,46» sono sostituite dalle seguenti: «di importo pari o superiore a 1000 euro».</w:t>
            </w:r>
          </w:p>
        </w:tc>
      </w:tr>
      <w:tr w:rsidR="001173BA" w:rsidRPr="009326F2" w:rsidTr="001173BA">
        <w:tc>
          <w:tcPr>
            <w:tcW w:w="13749" w:type="dxa"/>
          </w:tcPr>
          <w:p w:rsidR="001173BA" w:rsidRPr="009326F2" w:rsidRDefault="001173BA" w:rsidP="002B58B2">
            <w:pPr>
              <w:jc w:val="both"/>
              <w:rPr>
                <w:rFonts w:ascii="Times New Roman" w:hAnsi="Times New Roman"/>
              </w:rPr>
            </w:pPr>
            <w:r w:rsidRPr="009326F2">
              <w:rPr>
                <w:rFonts w:ascii="Times New Roman" w:hAnsi="Times New Roman"/>
              </w:rPr>
              <w:t>7</w:t>
            </w:r>
            <w:r>
              <w:rPr>
                <w:rFonts w:ascii="Times New Roman" w:hAnsi="Times New Roman"/>
              </w:rPr>
              <w:t>13</w:t>
            </w:r>
            <w:r w:rsidRPr="009326F2">
              <w:rPr>
                <w:rFonts w:ascii="Times New Roman" w:hAnsi="Times New Roman"/>
              </w:rPr>
              <w:t>. All’articolo 8-</w:t>
            </w:r>
            <w:r w:rsidRPr="009326F2">
              <w:rPr>
                <w:rFonts w:ascii="Times New Roman" w:hAnsi="Times New Roman"/>
                <w:i/>
              </w:rPr>
              <w:t>quinquies</w:t>
            </w:r>
            <w:r w:rsidRPr="009326F2">
              <w:rPr>
                <w:rFonts w:ascii="Times New Roman" w:hAnsi="Times New Roman"/>
              </w:rPr>
              <w:t xml:space="preserve"> del decreto-legge 10 febbraio 2009, n. 5, convertito, con modificazioni, dalla legge 9 aprile 2009, n. 33, sono apportate le seguenti modificazioni:</w:t>
            </w:r>
          </w:p>
          <w:p w:rsidR="001173BA" w:rsidRPr="009326F2" w:rsidRDefault="001173BA" w:rsidP="002B58B2">
            <w:pPr>
              <w:pStyle w:val="Paragrafoelenco"/>
              <w:numPr>
                <w:ilvl w:val="0"/>
                <w:numId w:val="7"/>
              </w:numPr>
              <w:jc w:val="both"/>
              <w:rPr>
                <w:rFonts w:ascii="Times New Roman" w:hAnsi="Times New Roman"/>
              </w:rPr>
            </w:pPr>
            <w:r w:rsidRPr="009326F2">
              <w:rPr>
                <w:rFonts w:ascii="Times New Roman" w:hAnsi="Times New Roman"/>
              </w:rPr>
              <w:t>al comma  10-</w:t>
            </w:r>
            <w:r w:rsidRPr="009326F2">
              <w:rPr>
                <w:rFonts w:ascii="Times New Roman" w:hAnsi="Times New Roman"/>
                <w:i/>
              </w:rPr>
              <w:t>bis</w:t>
            </w:r>
            <w:r w:rsidRPr="009326F2">
              <w:rPr>
                <w:rFonts w:ascii="Times New Roman" w:hAnsi="Times New Roman"/>
              </w:rPr>
              <w:t>, primo periodo, dopo le parole: «si avvale» sono inserite le seguenti: «delle società del gruppo Equitalia ovvero»;</w:t>
            </w:r>
          </w:p>
          <w:p w:rsidR="001173BA" w:rsidRPr="009326F2" w:rsidRDefault="001173BA" w:rsidP="009C5976">
            <w:pPr>
              <w:pStyle w:val="Paragrafoelenco"/>
              <w:numPr>
                <w:ilvl w:val="0"/>
                <w:numId w:val="7"/>
              </w:numPr>
              <w:jc w:val="both"/>
              <w:rPr>
                <w:rFonts w:ascii="Times New Roman" w:hAnsi="Times New Roman"/>
              </w:rPr>
            </w:pPr>
            <w:r w:rsidRPr="009326F2">
              <w:rPr>
                <w:rFonts w:ascii="Times New Roman" w:hAnsi="Times New Roman"/>
              </w:rPr>
              <w:t>al comma 10-</w:t>
            </w:r>
            <w:r w:rsidRPr="009326F2">
              <w:rPr>
                <w:rFonts w:ascii="Times New Roman" w:hAnsi="Times New Roman"/>
                <w:i/>
              </w:rPr>
              <w:t>ter</w:t>
            </w:r>
            <w:r w:rsidRPr="009326F2">
              <w:rPr>
                <w:rFonts w:ascii="Times New Roman" w:hAnsi="Times New Roman"/>
              </w:rPr>
              <w:t>, dopo le parole: «sempre avvalendosi» sono inserite le seguenti: «delle società del gruppo Equitalia ovvero».</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14</w:t>
            </w:r>
            <w:r w:rsidRPr="009326F2">
              <w:rPr>
                <w:rFonts w:ascii="Times New Roman" w:hAnsi="Times New Roman"/>
              </w:rPr>
              <w:t>. L'autorizzazione di spesa di cui all'articolo 50, comma 6, del decreto-legge 24 aprile 2014, n. 66, convertito, con modificazioni, dalla legge 23 giugno 2014, n. 89, relativa al Fondo destinato alla concessione di benefìci economici a favore dei lavoratori dipendenti, è ridotta di 1.930 milioni di euro in termini di saldo netto da finanziare e di fabbisogno e di 2.685 milioni di euro in termini di indebitamento netto per l'anno 2015, di 4.680 milioni di euro per l'anno 2016, di 4.135 milioni di euro per l'anno 2017 e di 1.990 milioni di euro a decorrere dall'anno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15</w:t>
            </w:r>
            <w:r w:rsidRPr="009326F2">
              <w:rPr>
                <w:rFonts w:ascii="Times New Roman" w:hAnsi="Times New Roman"/>
              </w:rPr>
              <w:t>. L'autorizzazione di spesa di cui all'articolo 1, comma 431, della legge 27 dicembre 2013, n. 147, relativa al Fondo per la riduzione della pressione fiscale, è ridotta di 331,533 milioni di euro per l'anno 2015 e di 18,533 milioni di euro a decorre dall'anno 2016.</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16</w:t>
            </w:r>
            <w:r w:rsidRPr="009326F2">
              <w:rPr>
                <w:rFonts w:ascii="Times New Roman" w:hAnsi="Times New Roman"/>
              </w:rPr>
              <w:t>. L'autorizzazione di spesa di cui all'articolo 10, comma 5, del decreto-legge 29 novembre 2004, n. 282, convertito, con modificazioni, dalla legge 27 dicembre 2004, n. 307, è ridotta di 15 milioni di euro annui a decorrere dall'anno 2016</w:t>
            </w:r>
          </w:p>
        </w:tc>
      </w:tr>
      <w:tr w:rsidR="001173BA" w:rsidRPr="009326F2" w:rsidTr="001173BA">
        <w:tc>
          <w:tcPr>
            <w:tcW w:w="13749" w:type="dxa"/>
          </w:tcPr>
          <w:p w:rsidR="001173BA" w:rsidRPr="009326F2" w:rsidRDefault="001173BA" w:rsidP="00BC2089">
            <w:pPr>
              <w:jc w:val="both"/>
              <w:rPr>
                <w:rFonts w:ascii="Times New Roman" w:hAnsi="Times New Roman"/>
                <w:color w:val="FF0000"/>
              </w:rPr>
            </w:pPr>
            <w:r w:rsidRPr="009326F2">
              <w:rPr>
                <w:rFonts w:ascii="Times New Roman" w:hAnsi="Times New Roman"/>
                <w:spacing w:val="-9"/>
              </w:rPr>
              <w:t>7</w:t>
            </w:r>
            <w:r>
              <w:rPr>
                <w:rFonts w:ascii="Times New Roman" w:hAnsi="Times New Roman"/>
                <w:spacing w:val="-9"/>
              </w:rPr>
              <w:t>17</w:t>
            </w:r>
            <w:r w:rsidRPr="009326F2">
              <w:rPr>
                <w:rFonts w:ascii="Times New Roman" w:hAnsi="Times New Roman"/>
                <w:spacing w:val="-9"/>
              </w:rPr>
              <w:t>. L'autorizzazione di spesa di cui all'articolo 10, comma 5, del decreto-legge 29 novembre 2004, n. 282, convertito, con modificazioni, dalla legge 27 dicembre 2004, n. 307, è ridotta di 30 milioni di euro per l'anno 2015.</w:t>
            </w:r>
          </w:p>
        </w:tc>
      </w:tr>
      <w:tr w:rsidR="001173BA" w:rsidRPr="009326F2" w:rsidTr="001173BA">
        <w:tc>
          <w:tcPr>
            <w:tcW w:w="13749" w:type="dxa"/>
          </w:tcPr>
          <w:p w:rsidR="001173BA" w:rsidRPr="009326F2" w:rsidRDefault="001173BA" w:rsidP="00BC2089">
            <w:pPr>
              <w:jc w:val="both"/>
              <w:rPr>
                <w:rFonts w:ascii="Times New Roman" w:hAnsi="Times New Roman"/>
                <w:color w:val="FF0000"/>
                <w:spacing w:val="-9"/>
              </w:rPr>
            </w:pPr>
            <w:r w:rsidRPr="009326F2">
              <w:rPr>
                <w:rFonts w:ascii="Times New Roman" w:hAnsi="Times New Roman"/>
              </w:rPr>
              <w:t>7</w:t>
            </w:r>
            <w:r>
              <w:rPr>
                <w:rFonts w:ascii="Times New Roman" w:hAnsi="Times New Roman"/>
              </w:rPr>
              <w:t>18</w:t>
            </w:r>
            <w:r w:rsidRPr="009326F2">
              <w:rPr>
                <w:rFonts w:ascii="Times New Roman" w:hAnsi="Times New Roman"/>
              </w:rPr>
              <w:t>. L'autorizzazione di spesa di cui all'articolo 10, comma 5, del decreto-legge 29 novembre 2004, n. 282, convertito, con modificazioni, dalla legge 27 dicembre 2004, n. 307, è ridotta di 8 milioni di euro per 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19</w:t>
            </w:r>
            <w:r w:rsidRPr="009326F2">
              <w:rPr>
                <w:rFonts w:ascii="Times New Roman" w:hAnsi="Times New Roman"/>
              </w:rPr>
              <w:t xml:space="preserve">. L'autorizzazione di spesa di cui all'articolo 10, comma 5, del decreto-legge 29 novembre 2004, n. 282, convertito, con modificazioni, dalla legge 27 dicembre 2004, n. 307, </w:t>
            </w:r>
            <w:r w:rsidRPr="009326F2">
              <w:rPr>
                <w:rFonts w:ascii="Times New Roman" w:hAnsi="Times New Roman"/>
                <w:w w:val="70"/>
              </w:rPr>
              <w:t xml:space="preserve">è </w:t>
            </w:r>
            <w:r w:rsidRPr="009326F2">
              <w:rPr>
                <w:rFonts w:ascii="Times New Roman" w:hAnsi="Times New Roman"/>
              </w:rPr>
              <w:t>ridotta di 40 milioni di euro annui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20</w:t>
            </w:r>
            <w:r w:rsidRPr="009326F2">
              <w:rPr>
                <w:rFonts w:ascii="Times New Roman" w:hAnsi="Times New Roman"/>
              </w:rPr>
              <w:t>. L'autorizzazione di spesa di cui all'articolo 10, comma 5, del decreto-legge 29 novembre 2004, n. 282, convertito, con modificazioni, dalla legge 27 dicembre 2004, n. 307, è ridotta di 6,5 milioni di euro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spacing w:val="2"/>
              </w:rPr>
              <w:lastRenderedPageBreak/>
              <w:t>7</w:t>
            </w:r>
            <w:r>
              <w:rPr>
                <w:rFonts w:ascii="Times New Roman" w:hAnsi="Times New Roman"/>
                <w:spacing w:val="2"/>
              </w:rPr>
              <w:t>2</w:t>
            </w:r>
            <w:r w:rsidRPr="009326F2">
              <w:rPr>
                <w:rFonts w:ascii="Times New Roman" w:hAnsi="Times New Roman"/>
                <w:spacing w:val="2"/>
              </w:rPr>
              <w:t>1. L'autorizzazione di spesa di cui all'articolo 10, comma 5, del decreto-legge 29 novembre 2004, n. 282, convertito, con modificazioni, dalla legge 27 dicembre 2004, n. 307, è ridotta di 12, 8 milioni di euro per l'anno 2015, di 33,9 milioni di euro per l'anno 2017, di 32,4 milioni di euro per l'anno 2018, di 30,2 milioni di euro per l'anno 2019, di 28,3 milioni di euro per l'anno 2020, di 27,9 milioni di euro per l'anno 2021 e di 27,3 milioni di euro a decorrere dall'anno 2022. La medesima autorizzazione di spesa è incrementata di 45, 1 milioni di euro per l'anno 2016.</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72</w:t>
            </w:r>
            <w:r w:rsidRPr="009326F2">
              <w:rPr>
                <w:rFonts w:ascii="Times New Roman" w:hAnsi="Times New Roman"/>
              </w:rPr>
              <w:t xml:space="preserve">2. L'autorizzazione di spesa di cui all'articolo 10, comma 5, del decreto-legge 29 novembre 2004, n. 282, convertito, con modificazioni, dalla legge 27 dicembre 2004, n. 307, è ridotta di 45 milioni per ciascuno degli anni 2015, 2016, 2017. </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w:t>
            </w:r>
            <w:r w:rsidRPr="009326F2">
              <w:rPr>
                <w:rFonts w:ascii="Times New Roman" w:hAnsi="Times New Roman"/>
              </w:rPr>
              <w:t>3. L’autorizzazione di spesa di cui all’articolo 10, comma 5, del decreto-legge 29 novembre 2004, n. 282, convertito, con modificazioni, dalla legge 27 dicembre 2004, n. 307, e` ridotta di 4,2 milioni di euro per l’anno 2015 e di 5 milioni di euro per ciascuno degli anni dal 2016 al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24</w:t>
            </w:r>
            <w:r w:rsidRPr="009326F2">
              <w:rPr>
                <w:rFonts w:ascii="Times New Roman" w:hAnsi="Times New Roman"/>
              </w:rPr>
              <w:t xml:space="preserve">. L’autorizzazione di spesa di cui all’articolo 10, comma 5, del decreto-legge 29 novembre 2004, n. 282, convertito, con modificazioni, dalla legge 27 dicembre 2004, n. 307, è ridotta di 30 milioni di euro per ciascuno degli anni dal 2015 al 2017. </w:t>
            </w:r>
          </w:p>
        </w:tc>
      </w:tr>
      <w:tr w:rsidR="001173BA" w:rsidRPr="009326F2" w:rsidTr="001173BA">
        <w:tc>
          <w:tcPr>
            <w:tcW w:w="13749" w:type="dxa"/>
          </w:tcPr>
          <w:p w:rsidR="001173BA" w:rsidRPr="009326F2" w:rsidRDefault="001173BA" w:rsidP="009C5976">
            <w:pPr>
              <w:jc w:val="both"/>
              <w:rPr>
                <w:rFonts w:ascii="Times New Roman" w:hAnsi="Times New Roman"/>
              </w:rPr>
            </w:pPr>
            <w:r w:rsidRPr="009326F2">
              <w:rPr>
                <w:rFonts w:ascii="Times New Roman" w:hAnsi="Times New Roman"/>
              </w:rPr>
              <w:t>7</w:t>
            </w:r>
            <w:r>
              <w:rPr>
                <w:rFonts w:ascii="Times New Roman" w:hAnsi="Times New Roman"/>
              </w:rPr>
              <w:t>25</w:t>
            </w:r>
            <w:r w:rsidRPr="009326F2">
              <w:rPr>
                <w:rFonts w:ascii="Times New Roman" w:hAnsi="Times New Roman"/>
              </w:rPr>
              <w:t>. L’autorizzazione di spesa di cui all’articolo 10, comma 5, del decreto-legge 29 novembre 2004, n. 282, convertito, con modificazioni, dalla legge 27 dicembre 2004, n. 307, e` ridotta di 6 milioni di euro a decorrere dall’anno 2015.</w:t>
            </w: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p w:rsidR="001173BA" w:rsidRPr="009326F2" w:rsidRDefault="001173BA" w:rsidP="009C5976">
            <w:pPr>
              <w:jc w:val="both"/>
              <w:rPr>
                <w:rFonts w:ascii="Times New Roman" w:hAnsi="Times New Roman"/>
              </w:rPr>
            </w:pP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eastAsiaTheme="minorHAnsi" w:hAnsi="Times New Roman"/>
              </w:rPr>
              <w:t>72</w:t>
            </w:r>
            <w:r w:rsidRPr="009326F2">
              <w:rPr>
                <w:rFonts w:ascii="Times New Roman" w:eastAsiaTheme="minorHAnsi" w:hAnsi="Times New Roman"/>
              </w:rPr>
              <w:t>6. L'autorizzazione di spesa di cui all'articolo 10, comma 5, del decreto-legge 29 novembre 2004, n. 282, convertito, con modificazioni, dalla legge 27 dicembre 2004, n. 307, è ridotta di 5 milioni di euro annui a decorrere dall'anno 2015.</w:t>
            </w:r>
          </w:p>
        </w:tc>
      </w:tr>
      <w:tr w:rsidR="001173BA" w:rsidRPr="009326F2" w:rsidTr="001173BA">
        <w:tc>
          <w:tcPr>
            <w:tcW w:w="13749" w:type="dxa"/>
          </w:tcPr>
          <w:p w:rsidR="001173BA" w:rsidRPr="009326F2" w:rsidRDefault="001173BA" w:rsidP="009C5976">
            <w:pPr>
              <w:jc w:val="both"/>
              <w:rPr>
                <w:rFonts w:ascii="Times New Roman" w:hAnsi="Times New Roman"/>
                <w:lang w:eastAsia="it-IT"/>
              </w:rPr>
            </w:pPr>
            <w:r>
              <w:rPr>
                <w:rFonts w:ascii="Times New Roman" w:hAnsi="Times New Roman"/>
                <w:lang w:eastAsia="it-IT"/>
              </w:rPr>
              <w:t>72</w:t>
            </w:r>
            <w:r w:rsidRPr="009326F2">
              <w:rPr>
                <w:rFonts w:ascii="Times New Roman" w:hAnsi="Times New Roman"/>
                <w:lang w:eastAsia="it-IT"/>
              </w:rPr>
              <w:t>7. L’autorizzazione di spesa di cui all’articolo 10, comma 5, del decreto-legge 29 novembre 2004, n. 282, convertito, con modificazioni, dalla legge 27 dicembre 2004, n. 307, è ridotta di 81 milioni di euro per ciascuno degli anni dal 2015 al 2017 e di 35 milioni di euro per l’anno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2</w:t>
            </w:r>
            <w:r w:rsidRPr="009326F2">
              <w:rPr>
                <w:rFonts w:ascii="Times New Roman" w:hAnsi="Times New Roman"/>
              </w:rPr>
              <w:t xml:space="preserve">8. L’autorizzazione di spesa di cui all’articolo 10, comma 5, del decreto-legge 29 novembre 2004, n. 282, convertito, con modificazioni, dalla legge 27 dicembre 2004, n. 307, è ridotta di 2 milioni di euro per l’anno 2015 e 3 milioni di euro per l’anno 2016. </w:t>
            </w:r>
          </w:p>
        </w:tc>
      </w:tr>
      <w:tr w:rsidR="001173BA" w:rsidRPr="009326F2" w:rsidTr="001173BA">
        <w:tc>
          <w:tcPr>
            <w:tcW w:w="13749" w:type="dxa"/>
          </w:tcPr>
          <w:p w:rsidR="001173BA" w:rsidRPr="009326F2" w:rsidRDefault="001173BA" w:rsidP="009C5976">
            <w:pPr>
              <w:jc w:val="both"/>
              <w:rPr>
                <w:rFonts w:ascii="Times New Roman" w:hAnsi="Times New Roman"/>
              </w:rPr>
            </w:pPr>
            <w:r>
              <w:rPr>
                <w:rFonts w:ascii="Times New Roman" w:hAnsi="Times New Roman"/>
              </w:rPr>
              <w:t>72</w:t>
            </w:r>
            <w:r w:rsidRPr="009326F2">
              <w:rPr>
                <w:rFonts w:ascii="Times New Roman" w:hAnsi="Times New Roman"/>
              </w:rPr>
              <w:t xml:space="preserve">9. L’autorizzazione di spesa di cui all’articolo 10, comma 5, del decreto-legge 29 novembre 2004, n. 282, convertito, con modificazioni, dalla legge 27 dicembre 2004, n. 307, e` ridotta di 50 milioni di euro per l’anno 2015 e 75 milioni di euro per ciascuno degli anni 2016 e 2017.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30</w:t>
            </w:r>
            <w:r w:rsidRPr="009326F2">
              <w:rPr>
                <w:rFonts w:ascii="Times New Roman" w:hAnsi="Times New Roman"/>
              </w:rPr>
              <w:t>. L’autorizzazione di spesa di cui all’articolo 10, comma 5, del decreto-legge 29 novembre 2004, n. 282, convertito, con modificazioni, dalla legge 27 dicembre 2004, n. 307, e` ridotta di 70 milioni di euro annui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lastRenderedPageBreak/>
              <w:t>7</w:t>
            </w:r>
            <w:r>
              <w:rPr>
                <w:rFonts w:ascii="Times New Roman" w:hAnsi="Times New Roman"/>
              </w:rPr>
              <w:t>3</w:t>
            </w:r>
            <w:r w:rsidRPr="009326F2">
              <w:rPr>
                <w:rFonts w:ascii="Times New Roman" w:hAnsi="Times New Roman"/>
              </w:rPr>
              <w:t xml:space="preserve">1. L’autorizzazione di spesa di cui all’articolo 10, comma 5, del decreto-legge 29 novembre 2004, n. 282, convertito, con modificazioni, dalla legge 27 dicembre 2004, n. 307, e` ridotta di 85,2 milioni di euro per ciascuno degli anni 2016, 2017 e 2018.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w:t>
            </w:r>
            <w:r w:rsidRPr="009326F2">
              <w:rPr>
                <w:rFonts w:ascii="Times New Roman" w:hAnsi="Times New Roman"/>
              </w:rPr>
              <w:t xml:space="preserve">2. L’autorizzazione di spesa di cui all’articolo 10, comma 5, del decreto-legge 29 novembre 2004, n. 282, convertito, con modificazioni, dalla legge 27 dicembre 2004, n. 307, e` ridotta di 30 milioni di euro annui dal 2015 al 2017.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Pr>
                <w:rFonts w:ascii="Times New Roman" w:hAnsi="Times New Roman"/>
              </w:rPr>
              <w:t>3</w:t>
            </w:r>
            <w:r w:rsidRPr="009326F2">
              <w:rPr>
                <w:rFonts w:ascii="Times New Roman" w:hAnsi="Times New Roman"/>
              </w:rPr>
              <w:t xml:space="preserve">3. L’autorizzazione di spesa di cui all’articolo 10, comma 5, del decreto-legge 29 novembre 2004, n. 282, convertito, con modificazioni, dalla legge 27 dicembre 2004, n. 307, e` ridotta di 200 milioni di euro per l’anno 2015. </w:t>
            </w:r>
          </w:p>
        </w:tc>
      </w:tr>
      <w:tr w:rsidR="001173BA" w:rsidRPr="009326F2" w:rsidTr="001173BA">
        <w:tc>
          <w:tcPr>
            <w:tcW w:w="13749" w:type="dxa"/>
          </w:tcPr>
          <w:p w:rsidR="001173BA" w:rsidRPr="006D25AB" w:rsidRDefault="001173BA" w:rsidP="00BC2089">
            <w:pPr>
              <w:jc w:val="both"/>
              <w:rPr>
                <w:rFonts w:ascii="Times New Roman" w:hAnsi="Times New Roman"/>
              </w:rPr>
            </w:pPr>
            <w:r w:rsidRPr="006D25AB">
              <w:rPr>
                <w:rFonts w:ascii="Times New Roman" w:hAnsi="Times New Roman"/>
              </w:rPr>
              <w:t>734. L’autorizzazione di spesa di cui all’articolo 10, comma 5, del decreto-legge 29 novembre 2004, n. 282, convertito, con modificazioni, dalla legge 27 dicembre 2004, n. 307, e` ridotta di 50 milioni di euro annui a decorrere dal 2015.</w:t>
            </w:r>
          </w:p>
        </w:tc>
      </w:tr>
      <w:tr w:rsidR="001173BA" w:rsidRPr="009326F2" w:rsidTr="001173BA">
        <w:tc>
          <w:tcPr>
            <w:tcW w:w="13749" w:type="dxa"/>
          </w:tcPr>
          <w:p w:rsidR="001173BA" w:rsidRPr="006D25AB" w:rsidRDefault="001173BA" w:rsidP="00BC2089">
            <w:pPr>
              <w:jc w:val="both"/>
              <w:rPr>
                <w:rFonts w:ascii="Times New Roman" w:hAnsi="Times New Roman"/>
              </w:rPr>
            </w:pPr>
            <w:r w:rsidRPr="006D25AB">
              <w:rPr>
                <w:rFonts w:ascii="Times New Roman" w:hAnsi="Times New Roman"/>
              </w:rPr>
              <w:t xml:space="preserve">735. L’autorizzazione di spesa di cui all’articolo 10, comma 5, del decreto-legge 29 novembre 2004, n. 282, convertito, con modificazioni, dalla legge 27 dicembre 2004, n. 307, e` ridotta di 25 milioni di euro annui per gli anni dal 20l5 al 2020. </w:t>
            </w:r>
          </w:p>
        </w:tc>
      </w:tr>
      <w:tr w:rsidR="001173BA" w:rsidRPr="009326F2" w:rsidTr="001173BA">
        <w:tc>
          <w:tcPr>
            <w:tcW w:w="13749" w:type="dxa"/>
          </w:tcPr>
          <w:p w:rsidR="001173BA" w:rsidRPr="006D25AB" w:rsidRDefault="001173BA" w:rsidP="00BC2089">
            <w:pPr>
              <w:jc w:val="both"/>
              <w:rPr>
                <w:rFonts w:ascii="Times New Roman" w:hAnsi="Times New Roman"/>
              </w:rPr>
            </w:pPr>
            <w:r w:rsidRPr="006D25AB">
              <w:rPr>
                <w:rFonts w:ascii="Times New Roman" w:hAnsi="Times New Roman"/>
              </w:rPr>
              <w:t>736. L'autorizzazione di spesa di cui all'articolo 10, comma 5, del decreto-legge 29 novembre 2004, n. 282, convertito, con modificazioni, dalla legge 27 dicembre 2004, n. 307, è ridotta di 5,699 milioni di euro per l’anno 2015, di 3,110 milioni di euro per l’anno 2016, di 3,357 milioni di euro per l’anno 2017, di 3,609 milioni di euro per l’anno 2018, di 3,875 milioni di euro per l’anno 2019, di 4,134 milioni di euro per l’anno 2020, di 4,423 milioni di euro per l’anno 2021, di 4,719 milioni di euro per l’anno 2022, di 5,025 milioni di euro per l’anno 2023, di 5,342 milioni di euro  annui a decorrere dall'anno 2024.</w:t>
            </w:r>
          </w:p>
        </w:tc>
      </w:tr>
      <w:tr w:rsidR="006D25AB" w:rsidRPr="009326F2" w:rsidTr="001173BA">
        <w:tc>
          <w:tcPr>
            <w:tcW w:w="13749" w:type="dxa"/>
          </w:tcPr>
          <w:p w:rsidR="006D25AB" w:rsidRPr="006D25AB" w:rsidRDefault="006D25AB" w:rsidP="006D25AB">
            <w:pPr>
              <w:overflowPunct w:val="0"/>
              <w:ind w:right="288"/>
              <w:jc w:val="both"/>
              <w:textAlignment w:val="baseline"/>
              <w:rPr>
                <w:rFonts w:ascii="Times New Roman" w:eastAsiaTheme="minorHAnsi" w:hAnsi="Times New Roman"/>
                <w:spacing w:val="-5"/>
              </w:rPr>
            </w:pPr>
            <w:r w:rsidRPr="006D25AB">
              <w:rPr>
                <w:spacing w:val="-5"/>
              </w:rPr>
              <w:t>7</w:t>
            </w:r>
            <w:r>
              <w:rPr>
                <w:spacing w:val="-5"/>
              </w:rPr>
              <w:t>37</w:t>
            </w:r>
            <w:r w:rsidRPr="006D25AB">
              <w:rPr>
                <w:spacing w:val="-5"/>
              </w:rPr>
              <w:t>. L'autorizzazione di spesa di cui all'articolo 10, comma 5, del decreto-legge 29 novembre 2004, n. 282, convertito, con modificazioni, dalla legge 27 dicembre 2004, n. 307, è ridotta di 4 milioni di euro per ciascuno degli anni 2015 e 2016.</w:t>
            </w:r>
          </w:p>
          <w:p w:rsidR="006D25AB" w:rsidRPr="006D25AB" w:rsidRDefault="006D25AB" w:rsidP="00BC2089">
            <w:pPr>
              <w:jc w:val="both"/>
              <w:rPr>
                <w:rFonts w:ascii="Times New Roman" w:hAnsi="Times New Roman"/>
              </w:rPr>
            </w:pPr>
          </w:p>
        </w:tc>
      </w:tr>
      <w:tr w:rsidR="001173BA" w:rsidRPr="009326F2" w:rsidTr="001173BA">
        <w:tc>
          <w:tcPr>
            <w:tcW w:w="13749" w:type="dxa"/>
          </w:tcPr>
          <w:p w:rsidR="001173BA" w:rsidRPr="006D25AB" w:rsidRDefault="001173BA" w:rsidP="009C5976">
            <w:pPr>
              <w:jc w:val="both"/>
              <w:rPr>
                <w:rFonts w:ascii="Times New Roman" w:hAnsi="Times New Roman"/>
              </w:rPr>
            </w:pPr>
            <w:r w:rsidRPr="006D25AB">
              <w:rPr>
                <w:rFonts w:ascii="Times New Roman" w:hAnsi="Times New Roman"/>
              </w:rPr>
              <w:t>7</w:t>
            </w:r>
            <w:r w:rsidR="006D25AB">
              <w:rPr>
                <w:rFonts w:ascii="Times New Roman" w:hAnsi="Times New Roman"/>
              </w:rPr>
              <w:t>38</w:t>
            </w:r>
            <w:r w:rsidRPr="006D25AB">
              <w:rPr>
                <w:rFonts w:ascii="Times New Roman" w:hAnsi="Times New Roman"/>
              </w:rPr>
              <w:t>. Fermo restando quanto previsto dal comma 220, e fatta salva l'adozione dei provvedimenti normativi di cui al comma 768 del presente articolo:</w:t>
            </w:r>
          </w:p>
          <w:p w:rsidR="001173BA" w:rsidRPr="006D25AB" w:rsidRDefault="001173BA" w:rsidP="009C5976">
            <w:pPr>
              <w:jc w:val="both"/>
              <w:rPr>
                <w:rFonts w:ascii="Times New Roman" w:hAnsi="Times New Roman"/>
              </w:rPr>
            </w:pPr>
            <w:r w:rsidRPr="006D25AB">
              <w:rPr>
                <w:rFonts w:ascii="Times New Roman" w:hAnsi="Times New Roman"/>
                <w:i/>
              </w:rPr>
              <w:t>a)</w:t>
            </w:r>
            <w:r w:rsidRPr="006D25AB">
              <w:rPr>
                <w:rFonts w:ascii="Times New Roman" w:hAnsi="Times New Roman"/>
              </w:rPr>
              <w:t xml:space="preserve"> l'aliquota IVA del 10 per cento è incrementata di due punti percentuali a decorrere dal 1º gennaio 2016 e di un ulteriore punto percentuale dal 1º gennaio 2017;</w:t>
            </w:r>
          </w:p>
          <w:p w:rsidR="001173BA" w:rsidRPr="006D25AB" w:rsidRDefault="001173BA" w:rsidP="009C5976">
            <w:pPr>
              <w:jc w:val="both"/>
              <w:rPr>
                <w:rFonts w:ascii="Times New Roman" w:hAnsi="Times New Roman"/>
              </w:rPr>
            </w:pPr>
            <w:r w:rsidRPr="006D25AB">
              <w:rPr>
                <w:rFonts w:ascii="Times New Roman" w:hAnsi="Times New Roman"/>
                <w:i/>
              </w:rPr>
              <w:t>b)</w:t>
            </w:r>
            <w:r w:rsidRPr="006D25AB">
              <w:rPr>
                <w:rFonts w:ascii="Times New Roman" w:hAnsi="Times New Roman"/>
              </w:rPr>
              <w:t xml:space="preserve"> l'aliquota IVA del 22 per cento è incrementata di due punti percentuali a decorrere dal 1º gennaio 2016, di un ulteriore punto percentuale dal 1º gennaio 2017 e di ulteriori 0,5 punti percentuali dal 1º gennaio 2018;</w:t>
            </w:r>
          </w:p>
          <w:p w:rsidR="001173BA" w:rsidRPr="006D25AB" w:rsidRDefault="001173BA" w:rsidP="009C5976">
            <w:pPr>
              <w:jc w:val="both"/>
              <w:rPr>
                <w:rFonts w:ascii="Times New Roman" w:hAnsi="Times New Roman"/>
              </w:rPr>
            </w:pPr>
            <w:r w:rsidRPr="006D25AB">
              <w:rPr>
                <w:rFonts w:ascii="Times New Roman" w:hAnsi="Times New Roman"/>
                <w:i/>
              </w:rPr>
              <w:t>c)</w:t>
            </w:r>
            <w:r w:rsidRPr="006D25AB">
              <w:rPr>
                <w:rFonts w:ascii="Times New Roman" w:hAnsi="Times New Roman"/>
              </w:rPr>
              <w:t xml:space="preserve"> a decorrere dal 1º gennaio 2018, con provvedimento del direttore dell'Agenzia delle dogane e dei monopoli, l'aliquota dell'accisa sulla benzina e sulla benzina con piombo, nonché l'aliquota dell'accisa sul gasolio usato come carburante, di cui all'allegato I del testo unico delle disposizioni legislative concernenti le imposte sulla produzione e sui consumi e relative sanzioni penali e amministrative, di cui al decreto legislativo 26 ottobre 1995, n. 504, e successive modificazioni, sono aumentate in misura tale da determinare maggiori entrate nette non inferiori a 700 milioni di euro per l'anno 2018 e ciascuno degli anni successivi; il provvedimento è efficace dalla data di pubblicazione nel sito </w:t>
            </w:r>
            <w:r w:rsidRPr="006D25AB">
              <w:rPr>
                <w:rFonts w:ascii="Times New Roman" w:hAnsi="Times New Roman"/>
                <w:i/>
              </w:rPr>
              <w:t>internet</w:t>
            </w:r>
            <w:r w:rsidRPr="006D25AB">
              <w:rPr>
                <w:rFonts w:ascii="Times New Roman" w:hAnsi="Times New Roman"/>
              </w:rPr>
              <w:t xml:space="preserve"> dell'Agenzia delle dogane e dei monopoli.</w:t>
            </w:r>
          </w:p>
        </w:tc>
      </w:tr>
      <w:tr w:rsidR="001173BA" w:rsidRPr="009326F2" w:rsidTr="001173BA">
        <w:tc>
          <w:tcPr>
            <w:tcW w:w="13749" w:type="dxa"/>
          </w:tcPr>
          <w:p w:rsidR="001173BA" w:rsidRPr="006D25AB" w:rsidRDefault="001173BA" w:rsidP="006D25AB">
            <w:pPr>
              <w:jc w:val="both"/>
              <w:rPr>
                <w:rFonts w:ascii="Times New Roman" w:hAnsi="Times New Roman"/>
              </w:rPr>
            </w:pPr>
            <w:r w:rsidRPr="006D25AB">
              <w:rPr>
                <w:rFonts w:ascii="Times New Roman" w:hAnsi="Times New Roman"/>
              </w:rPr>
              <w:t>7</w:t>
            </w:r>
            <w:r w:rsidR="006D25AB">
              <w:rPr>
                <w:rFonts w:ascii="Times New Roman" w:hAnsi="Times New Roman"/>
              </w:rPr>
              <w:t>39</w:t>
            </w:r>
            <w:r w:rsidRPr="006D25AB">
              <w:rPr>
                <w:rFonts w:ascii="Times New Roman" w:hAnsi="Times New Roman"/>
              </w:rPr>
              <w:t>. Le misure di cui al comma 767 possono essere sostituite integralmente o in parte da provvedimenti normativi che assicurino, integralmente o in parte, gli stessi effetti positivi sui saldi di finanza pubblica attraverso il conseguimento di maggiori entrate ovvero di risparmi di spesa mediante interventi di razionalizzazione e di revisione della spesa pubblica.</w:t>
            </w:r>
          </w:p>
        </w:tc>
      </w:tr>
      <w:tr w:rsidR="001173BA" w:rsidRPr="009326F2" w:rsidTr="001173BA">
        <w:tc>
          <w:tcPr>
            <w:tcW w:w="13749" w:type="dxa"/>
          </w:tcPr>
          <w:p w:rsidR="001173BA" w:rsidRPr="009326F2" w:rsidRDefault="001173BA" w:rsidP="006D25AB">
            <w:pPr>
              <w:jc w:val="both"/>
              <w:rPr>
                <w:rFonts w:ascii="Times New Roman" w:hAnsi="Times New Roman"/>
              </w:rPr>
            </w:pPr>
            <w:r w:rsidRPr="009326F2">
              <w:rPr>
                <w:rFonts w:ascii="Times New Roman" w:hAnsi="Times New Roman"/>
              </w:rPr>
              <w:t>7</w:t>
            </w:r>
            <w:r w:rsidR="006D25AB">
              <w:rPr>
                <w:rFonts w:ascii="Times New Roman" w:hAnsi="Times New Roman"/>
              </w:rPr>
              <w:t>40</w:t>
            </w:r>
            <w:r w:rsidRPr="009326F2">
              <w:rPr>
                <w:rFonts w:ascii="Times New Roman" w:hAnsi="Times New Roman"/>
              </w:rPr>
              <w:t>. Il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 è ridotto di 135 milioni di euro per i1 2015, di 100 milioni di euro per il 2016 e di 50 milioni di euro per ciascuno degli anni 2017 e 2018.</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41</w:t>
            </w:r>
            <w:r w:rsidRPr="009326F2">
              <w:rPr>
                <w:rFonts w:ascii="Times New Roman" w:hAnsi="Times New Roman"/>
              </w:rPr>
              <w:t xml:space="preserve">. All'articolo 7, comma 1, del decreto legislativo 21 aprile 2011, n. 67, le parole: «e 383 milioni di euro a decorrere dall'anno 2013» sono sostituite </w:t>
            </w:r>
            <w:r w:rsidRPr="009326F2">
              <w:rPr>
                <w:rFonts w:ascii="Times New Roman" w:hAnsi="Times New Roman"/>
              </w:rPr>
              <w:lastRenderedPageBreak/>
              <w:t xml:space="preserve">dalle seguenti: «, 383 milioni di euro per gli anni 2013 e 2014 e 233 milioni di euro a decorrere dall'anno 2015». Il Fondo di cui all'articolo 1, comma 3, lettera </w:t>
            </w:r>
            <w:r w:rsidRPr="009326F2">
              <w:rPr>
                <w:rFonts w:ascii="Times New Roman" w:hAnsi="Times New Roman"/>
                <w:i/>
              </w:rPr>
              <w:t>f)</w:t>
            </w:r>
            <w:r w:rsidRPr="009326F2">
              <w:rPr>
                <w:rFonts w:ascii="Times New Roman" w:hAnsi="Times New Roman"/>
              </w:rPr>
              <w:t>, della legge 24 dicembre 2007, n. 247, è ridotto di 150 milioni di euro annui a decorrere dall'anno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lastRenderedPageBreak/>
              <w:t>7</w:t>
            </w:r>
            <w:r w:rsidR="006D25AB">
              <w:rPr>
                <w:rFonts w:ascii="Times New Roman" w:hAnsi="Times New Roman"/>
              </w:rPr>
              <w:t>42</w:t>
            </w:r>
            <w:r w:rsidRPr="009326F2">
              <w:rPr>
                <w:rFonts w:ascii="Times New Roman" w:hAnsi="Times New Roman"/>
              </w:rPr>
              <w:t>. Con effetto dall'anno 2015 è disposto il versamento all'entrata del bilancio dello Stato, da parte dell'INPS, di 20 milioni di euro per l'anno 2015 e di 120 milioni di euro annui a decorrere dall'anno 2016 a valere sulle risorse derivanti dall'aumento contributivo di cui all'articolo 25 della legge 21 dicembre 1978, n. 845, a decorrere dall'anno 2015; tali risorse gravano sulle quote destinate ai fondi interprofessionali per la formazione continua.</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43</w:t>
            </w:r>
            <w:r w:rsidRPr="009326F2">
              <w:rPr>
                <w:rFonts w:ascii="Times New Roman" w:hAnsi="Times New Roman"/>
              </w:rPr>
              <w:t xml:space="preserve">. L'autorizzazione di spesa di cui all'articolo 10, comma 1, lettera </w:t>
            </w:r>
            <w:r w:rsidRPr="009326F2">
              <w:rPr>
                <w:rFonts w:ascii="Times New Roman" w:hAnsi="Times New Roman"/>
                <w:i/>
              </w:rPr>
              <w:t>d)</w:t>
            </w:r>
            <w:r w:rsidRPr="009326F2">
              <w:rPr>
                <w:rFonts w:ascii="Times New Roman" w:hAnsi="Times New Roman"/>
              </w:rPr>
              <w:t>, della legge 19 ottobre 1999, n. 370, è ridotta di 4 milioni di euro per l'anno 2015.</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44</w:t>
            </w:r>
            <w:r w:rsidRPr="009326F2">
              <w:rPr>
                <w:rFonts w:ascii="Times New Roman" w:hAnsi="Times New Roman"/>
              </w:rPr>
              <w:t>. Alla compensazione degli effetti finanziari sui saldi di finanza pubblica, derivanti dal comma 72, pari a 4 milioni di euro per l'anno 2015, si provvede mediante corrispondente utilizzo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e successive modificazioni.</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45</w:t>
            </w:r>
            <w:r w:rsidRPr="009326F2">
              <w:rPr>
                <w:rFonts w:ascii="Times New Roman" w:hAnsi="Times New Roman"/>
              </w:rPr>
              <w:t>. L'articolo 25, quarto comma, secondo periodo, del decreto del Presidente della Repubblica 29 settembre 1973, n. 600, e successive modificazioni, si interpreta nel senso che per la sussistenza del requisito della territorialità non rileva l'articolo 4 del codice della navigazione.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46</w:t>
            </w:r>
            <w:r w:rsidRPr="009326F2">
              <w:rPr>
                <w:rFonts w:ascii="Times New Roman" w:hAnsi="Times New Roman"/>
              </w:rPr>
              <w:t xml:space="preserve">. All’articolo 1, comma 587, primo periodo, della legge 27 dicembre 2013, n. 147, sono aggiunte, in fine, le seguenti parole: «non oltre il settimo mese successivo alla scadenza. dei termini previsti per la trasmissione della dichiarazione di cui ai citati articoli 16 e 17 del regolamento di cui al decreto del Ministro delle finanze 31 maggio 1999, n. 164, ovvero alla data della trasmissione della dichiarazione, ove questa sia successiva alla scadenza di detti termini». </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47</w:t>
            </w:r>
            <w:r w:rsidRPr="009326F2">
              <w:rPr>
                <w:rFonts w:ascii="Times New Roman" w:hAnsi="Times New Roman"/>
              </w:rPr>
              <w:t xml:space="preserve">. Gli importi da iscrivere nei fondi speciali di cui all'articolo 11, comma 3, lettera </w:t>
            </w:r>
            <w:r w:rsidRPr="009326F2">
              <w:rPr>
                <w:rFonts w:ascii="Times New Roman" w:hAnsi="Times New Roman"/>
                <w:i/>
              </w:rPr>
              <w:t>c)</w:t>
            </w:r>
            <w:r w:rsidRPr="009326F2">
              <w:rPr>
                <w:rFonts w:ascii="Times New Roman" w:hAnsi="Times New Roman"/>
              </w:rPr>
              <w:t>, della legge 31 dicembre 2009, n. 196, per il finanziamento dei provvedimenti legislativi che si prevede possano essere approvati nel triennio 2015-2017 restano determinati, per ciascuno degli anni 2015, 2016 e 2017, nelle misure indicate nelle Tabelle A e B allegate alla presente legge, rispettivamente per il fondo speciale destinato alle spese correnti e per il fondo speciale destinato alle spese in conto capitale.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48</w:t>
            </w:r>
            <w:r w:rsidRPr="009326F2">
              <w:rPr>
                <w:rFonts w:ascii="Times New Roman" w:hAnsi="Times New Roman"/>
              </w:rPr>
              <w:t xml:space="preserve">. Le dotazioni da iscrivere nei singoli stati di previsione del bilancio 2015 e del triennio 2015-2017 in relazione a leggi di spesa permanente la cui quantificazione è rinviata alla legge di stabilità, ai sensi dell'articolo 11, comma 3, lettera </w:t>
            </w:r>
            <w:r w:rsidRPr="009326F2">
              <w:rPr>
                <w:rFonts w:ascii="Times New Roman" w:hAnsi="Times New Roman"/>
                <w:i/>
              </w:rPr>
              <w:t>d)</w:t>
            </w:r>
            <w:r w:rsidRPr="009326F2">
              <w:rPr>
                <w:rFonts w:ascii="Times New Roman" w:hAnsi="Times New Roman"/>
              </w:rPr>
              <w:t>, della legge 31 dicembre 2009, n. 196, sono indicate nella Tabella C allegata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49</w:t>
            </w:r>
            <w:r w:rsidRPr="009326F2">
              <w:rPr>
                <w:rFonts w:ascii="Times New Roman" w:hAnsi="Times New Roman"/>
              </w:rPr>
              <w:t xml:space="preserve">. Gli importi delle quote destinate a gravare su ciascuno degli anni 2015, 2016 e 2017 per le leggi che dispongono spese a carattere pluriennale in conto capitale, con le relative aggregazioni per programma e per missione e con distinta e analitica evidenziazione dei rifinanziamenti, delle riduzioni e delle rimodulazioni, ai sensi dell'articolo 11, comma 3, lettera </w:t>
            </w:r>
            <w:r w:rsidRPr="009326F2">
              <w:rPr>
                <w:rFonts w:ascii="Times New Roman" w:hAnsi="Times New Roman"/>
                <w:i/>
              </w:rPr>
              <w:t>e)</w:t>
            </w:r>
            <w:r w:rsidRPr="009326F2">
              <w:rPr>
                <w:rFonts w:ascii="Times New Roman" w:hAnsi="Times New Roman"/>
              </w:rPr>
              <w:t>, della legge 31 dicembre 2009, n. 196, sono indicati nella Tabella E allegata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50</w:t>
            </w:r>
            <w:r w:rsidRPr="009326F2">
              <w:rPr>
                <w:rFonts w:ascii="Times New Roman" w:hAnsi="Times New Roman"/>
              </w:rPr>
              <w:t xml:space="preserve">. Gli importi delle riduzioni, per ciascuno degli anni del triennio 2015-2017 per le leggi che dispongono spese di parte corrente, con le relative aggregazioni per programma e per missione, ai sensi dell'articolo 11, comma 3, lettera </w:t>
            </w:r>
            <w:r w:rsidRPr="009326F2">
              <w:rPr>
                <w:rFonts w:ascii="Times New Roman" w:hAnsi="Times New Roman"/>
                <w:i/>
              </w:rPr>
              <w:t>f)</w:t>
            </w:r>
            <w:r w:rsidRPr="009326F2">
              <w:rPr>
                <w:rFonts w:ascii="Times New Roman" w:hAnsi="Times New Roman"/>
              </w:rPr>
              <w:t>, della legge 31 dicembre 2009, n. 196, sono indicati nella Tabella D allegata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51</w:t>
            </w:r>
            <w:r w:rsidRPr="009326F2">
              <w:rPr>
                <w:rFonts w:ascii="Times New Roman" w:hAnsi="Times New Roman"/>
              </w:rPr>
              <w:t>. A valere sulle autorizzazioni di spesa, riportate nella Tabella di cui al comma 779, le amministrazioni pubbliche, ai sensi dell'articolo 30, comma 2, della legge 31 dicembre 2009, n. 196, possono assumere impegni nell'anno 2015, a carico di esercizi futuri, nei limiti massimi di impegnabilità indicati per ciascuna disposizione legislativa in apposita colonna della stessa Tabella, ivi compresi gli impegni già assunti nei precedenti esercizi a valere sulle autorizzazioni medesime.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t>7</w:t>
            </w:r>
            <w:r w:rsidR="006D25AB">
              <w:rPr>
                <w:rFonts w:ascii="Times New Roman" w:hAnsi="Times New Roman"/>
              </w:rPr>
              <w:t>52</w:t>
            </w:r>
            <w:r w:rsidRPr="009326F2">
              <w:rPr>
                <w:rFonts w:ascii="Times New Roman" w:hAnsi="Times New Roman"/>
              </w:rPr>
              <w:t xml:space="preserve">. Per l'esercizio finanziario 2015, in attuazione dell'autorizzazione richiesta ai sensi del comma 3 dell'articolo 6 della legge 24 dicembre 2012, n. 243, </w:t>
            </w:r>
            <w:r w:rsidRPr="009326F2">
              <w:rPr>
                <w:rFonts w:ascii="Times New Roman" w:hAnsi="Times New Roman"/>
              </w:rPr>
              <w:lastRenderedPageBreak/>
              <w:t>concessa a seguito dell'approvazione, con risoluzione, dell'apposita relazione al Parlamento 2014, le nuove o maggiori spese correnti, le riduzioni di entrata e le nuove finalizzazioni nette da iscrivere nel fondo speciale di parte corrente possono eccedere le risorse da utilizzare a copertura, ai sensi dell'articolo 11, comma 6, della legge 31 dicembre 2009, n. 196, e successive modificazioni, nel limite massimo indicato nella medesima relazione, secondo il prospetto allegato alla presente legge.</w:t>
            </w:r>
          </w:p>
        </w:tc>
      </w:tr>
      <w:tr w:rsidR="001173BA" w:rsidRPr="009326F2" w:rsidTr="001173BA">
        <w:tc>
          <w:tcPr>
            <w:tcW w:w="13749" w:type="dxa"/>
          </w:tcPr>
          <w:p w:rsidR="001173BA" w:rsidRPr="009326F2" w:rsidRDefault="001173BA" w:rsidP="00BC2089">
            <w:pPr>
              <w:jc w:val="both"/>
              <w:rPr>
                <w:rFonts w:ascii="Times New Roman" w:hAnsi="Times New Roman"/>
              </w:rPr>
            </w:pPr>
            <w:r w:rsidRPr="009326F2">
              <w:rPr>
                <w:rFonts w:ascii="Times New Roman" w:hAnsi="Times New Roman"/>
              </w:rPr>
              <w:lastRenderedPageBreak/>
              <w:t>7</w:t>
            </w:r>
            <w:r w:rsidR="006D25AB">
              <w:rPr>
                <w:rFonts w:ascii="Times New Roman" w:hAnsi="Times New Roman"/>
              </w:rPr>
              <w:t>53</w:t>
            </w:r>
            <w:r w:rsidRPr="009326F2">
              <w:rPr>
                <w:rFonts w:ascii="Times New Roman" w:hAnsi="Times New Roman"/>
              </w:rPr>
              <w:t>. Per gli esercizi finanziari 2016 e 2017, la copertura della presente legge per le nuove o maggiori spese correnti, per le riduzioni di entrata e per le nuove finalizzazioni nette da iscrivere nel fondo speciale di parte corrente è assicurata, ai sensi dell'articolo 11, comma 6, della legge 31 dicembre 2009, n. 196, secondo il prospetto allegato alla presente legge.</w:t>
            </w:r>
          </w:p>
        </w:tc>
      </w:tr>
      <w:tr w:rsidR="001173BA" w:rsidRPr="009326F2" w:rsidTr="001173BA">
        <w:tc>
          <w:tcPr>
            <w:tcW w:w="13749" w:type="dxa"/>
          </w:tcPr>
          <w:p w:rsidR="001173BA" w:rsidRPr="009326F2" w:rsidRDefault="006D25AB" w:rsidP="009C5976">
            <w:pPr>
              <w:jc w:val="both"/>
              <w:rPr>
                <w:rFonts w:ascii="Times New Roman" w:hAnsi="Times New Roman"/>
              </w:rPr>
            </w:pPr>
            <w:r>
              <w:rPr>
                <w:rFonts w:ascii="Times New Roman" w:hAnsi="Times New Roman"/>
              </w:rPr>
              <w:t>754</w:t>
            </w:r>
            <w:r w:rsidR="001173BA" w:rsidRPr="009326F2">
              <w:rPr>
                <w:rFonts w:ascii="Times New Roman" w:hAnsi="Times New Roman"/>
              </w:rPr>
              <w:t>. Le disposizioni di cui alla presente legge sono applicabili nelle regioni a statuto speciale e nelle province autonome di Trento e di Bolzano compatibilmente con le norme dei rispettivi statuti e le relative norme di attuazione.</w:t>
            </w:r>
          </w:p>
        </w:tc>
      </w:tr>
      <w:tr w:rsidR="001173BA" w:rsidRPr="009326F2" w:rsidTr="001173BA">
        <w:tc>
          <w:tcPr>
            <w:tcW w:w="13749" w:type="dxa"/>
          </w:tcPr>
          <w:p w:rsidR="001173BA" w:rsidRPr="009326F2" w:rsidRDefault="006D25AB" w:rsidP="009C5976">
            <w:pPr>
              <w:jc w:val="both"/>
              <w:rPr>
                <w:rFonts w:ascii="Times New Roman" w:hAnsi="Times New Roman"/>
              </w:rPr>
            </w:pPr>
            <w:r>
              <w:rPr>
                <w:rFonts w:ascii="Times New Roman" w:hAnsi="Times New Roman"/>
              </w:rPr>
              <w:t>755</w:t>
            </w:r>
            <w:r w:rsidR="001173BA" w:rsidRPr="009326F2">
              <w:rPr>
                <w:rFonts w:ascii="Times New Roman" w:hAnsi="Times New Roman"/>
              </w:rPr>
              <w:t>. La presente legge, salvo quanto disposto dai commi 17, 304, 418, 427, 508, 525, 534, 726, entra in vigore il 1° gennaio 2015</w:t>
            </w:r>
          </w:p>
        </w:tc>
      </w:tr>
    </w:tbl>
    <w:p w:rsidR="003C549B" w:rsidRDefault="003C549B">
      <w:r>
        <w:br w:type="page"/>
      </w:r>
    </w:p>
    <w:tbl>
      <w:tblPr>
        <w:tblStyle w:val="Grigliatabella"/>
        <w:tblW w:w="15101" w:type="dxa"/>
        <w:tblLayout w:type="fixed"/>
        <w:tblLook w:val="04A0" w:firstRow="1" w:lastRow="0" w:firstColumn="1" w:lastColumn="0" w:noHBand="0" w:noVBand="1"/>
      </w:tblPr>
      <w:tblGrid>
        <w:gridCol w:w="846"/>
        <w:gridCol w:w="4815"/>
        <w:gridCol w:w="2693"/>
        <w:gridCol w:w="4961"/>
        <w:gridCol w:w="1786"/>
      </w:tblGrid>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alla Tabella A, voce: Ministero delle politiche agricole alimentari e forestali,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2015: – 2.000.000;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100.000;</w:t>
            </w:r>
          </w:p>
          <w:p w:rsidR="00A977C1" w:rsidRPr="009326F2" w:rsidRDefault="00A977C1" w:rsidP="009C5976">
            <w:pPr>
              <w:jc w:val="both"/>
              <w:rPr>
                <w:rFonts w:ascii="Times New Roman" w:hAnsi="Times New Roman"/>
              </w:rPr>
            </w:pPr>
            <w:r w:rsidRPr="009326F2">
              <w:rPr>
                <w:rFonts w:ascii="Times New Roman" w:hAnsi="Times New Roman"/>
              </w:rPr>
              <w:t xml:space="preserve">            2017: – 6.300.000.</w:t>
            </w:r>
          </w:p>
          <w:p w:rsidR="00A977C1" w:rsidRPr="009326F2" w:rsidRDefault="00A977C1" w:rsidP="009C5976">
            <w:pPr>
              <w:jc w:val="both"/>
              <w:rPr>
                <w:rFonts w:ascii="Times New Roman" w:hAnsi="Times New Roman"/>
              </w:rPr>
            </w:pPr>
            <w:r w:rsidRPr="009326F2">
              <w:rPr>
                <w:rFonts w:ascii="Times New Roman" w:hAnsi="Times New Roman"/>
              </w:rPr>
              <w:t xml:space="preserve">        2) alla Tabella E, Missione: Agricoltura, politiche agroalimentari e pesca, Programma: Politiche europee ed internazionali e dello sviluppo rurale voce: Decreto legislativo n. 185/2000 e successive modificazioni e integrazioni. Assegnazione all'ISMEA – Istituto di servizi per il mercato agricolo alimentare – per il finanziamento delle misure agevolate dell'autoimprenditorialità e dell'autoimpiego nel settore agricolo (1.2 – cap.: 7253),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Rifinanziamento</w:t>
            </w:r>
          </w:p>
          <w:p w:rsidR="00A977C1" w:rsidRPr="009326F2" w:rsidRDefault="00A977C1" w:rsidP="009C5976">
            <w:pPr>
              <w:jc w:val="both"/>
              <w:rPr>
                <w:rFonts w:ascii="Times New Roman" w:hAnsi="Times New Roman"/>
              </w:rPr>
            </w:pPr>
            <w:r w:rsidRPr="009326F2">
              <w:rPr>
                <w:rFonts w:ascii="Times New Roman" w:hAnsi="Times New Roman"/>
              </w:rPr>
              <w:t xml:space="preserve">        2016:</w:t>
            </w:r>
          </w:p>
          <w:p w:rsidR="00A977C1" w:rsidRPr="009326F2" w:rsidRDefault="00A977C1" w:rsidP="009C5976">
            <w:pPr>
              <w:jc w:val="both"/>
              <w:rPr>
                <w:rFonts w:ascii="Times New Roman" w:hAnsi="Times New Roman"/>
              </w:rPr>
            </w:pPr>
            <w:r w:rsidRPr="009326F2">
              <w:rPr>
                <w:rFonts w:ascii="Times New Roman" w:hAnsi="Times New Roman"/>
              </w:rPr>
              <w:t xml:space="preserve">            CP: – 14.900.000;</w:t>
            </w:r>
          </w:p>
          <w:p w:rsidR="00A977C1" w:rsidRPr="009326F2" w:rsidRDefault="00A977C1" w:rsidP="009C5976">
            <w:pPr>
              <w:jc w:val="both"/>
              <w:rPr>
                <w:rFonts w:ascii="Times New Roman" w:hAnsi="Times New Roman"/>
              </w:rPr>
            </w:pPr>
            <w:r w:rsidRPr="009326F2">
              <w:rPr>
                <w:rFonts w:ascii="Times New Roman" w:hAnsi="Times New Roman"/>
              </w:rPr>
              <w:t xml:space="preserve">            CS: – 14.900.000;</w:t>
            </w:r>
          </w:p>
          <w:p w:rsidR="00A977C1" w:rsidRPr="009326F2" w:rsidRDefault="00A977C1" w:rsidP="009C5976">
            <w:pPr>
              <w:jc w:val="both"/>
              <w:rPr>
                <w:rFonts w:ascii="Times New Roman" w:hAnsi="Times New Roman"/>
              </w:rPr>
            </w:pPr>
            <w:r w:rsidRPr="009326F2">
              <w:rPr>
                <w:rFonts w:ascii="Times New Roman" w:hAnsi="Times New Roman"/>
              </w:rPr>
              <w:t xml:space="preserve">        2017:</w:t>
            </w:r>
          </w:p>
          <w:p w:rsidR="00A977C1" w:rsidRPr="009326F2" w:rsidRDefault="00A977C1" w:rsidP="009C5976">
            <w:pPr>
              <w:jc w:val="both"/>
              <w:rPr>
                <w:rFonts w:ascii="Times New Roman" w:hAnsi="Times New Roman"/>
              </w:rPr>
            </w:pPr>
            <w:r w:rsidRPr="009326F2">
              <w:rPr>
                <w:rFonts w:ascii="Times New Roman" w:hAnsi="Times New Roman"/>
              </w:rPr>
              <w:t xml:space="preserve">            CP: – 8.700.000;</w:t>
            </w:r>
          </w:p>
          <w:p w:rsidR="00A977C1" w:rsidRPr="009326F2" w:rsidRDefault="00A977C1" w:rsidP="009C5976">
            <w:pPr>
              <w:jc w:val="both"/>
              <w:rPr>
                <w:rFonts w:ascii="Times New Roman" w:hAnsi="Times New Roman"/>
              </w:rPr>
            </w:pPr>
            <w:r w:rsidRPr="009326F2">
              <w:rPr>
                <w:rFonts w:ascii="Times New Roman" w:hAnsi="Times New Roman"/>
              </w:rPr>
              <w:t xml:space="preserve">            CS: – 8.700.000;</w:t>
            </w:r>
          </w:p>
          <w:p w:rsidR="00A977C1" w:rsidRPr="009326F2" w:rsidRDefault="00A977C1" w:rsidP="009C5976">
            <w:pPr>
              <w:jc w:val="both"/>
              <w:rPr>
                <w:rFonts w:ascii="Times New Roman" w:hAnsi="Times New Roman"/>
              </w:rPr>
            </w:pPr>
            <w:r w:rsidRPr="009326F2">
              <w:rPr>
                <w:rFonts w:ascii="Times New Roman" w:hAnsi="Times New Roman"/>
              </w:rPr>
              <w:t xml:space="preserve">        2018 e successivi:</w:t>
            </w:r>
          </w:p>
          <w:p w:rsidR="00A977C1" w:rsidRPr="009326F2" w:rsidRDefault="00A977C1" w:rsidP="009C5976">
            <w:pPr>
              <w:jc w:val="both"/>
              <w:rPr>
                <w:rFonts w:ascii="Times New Roman" w:hAnsi="Times New Roman"/>
              </w:rPr>
            </w:pPr>
            <w:r w:rsidRPr="009326F2">
              <w:rPr>
                <w:rFonts w:ascii="Times New Roman" w:hAnsi="Times New Roman"/>
              </w:rPr>
              <w:t xml:space="preserve">            CP: – 4.700.000;</w:t>
            </w:r>
          </w:p>
          <w:p w:rsidR="00A977C1" w:rsidRPr="009326F2" w:rsidRDefault="00A977C1" w:rsidP="009C5976">
            <w:pPr>
              <w:jc w:val="both"/>
              <w:rPr>
                <w:rFonts w:ascii="Times New Roman" w:hAnsi="Times New Roman"/>
              </w:rPr>
            </w:pPr>
            <w:r w:rsidRPr="009326F2">
              <w:rPr>
                <w:rFonts w:ascii="Times New Roman" w:hAnsi="Times New Roman"/>
              </w:rPr>
              <w:t xml:space="preserve">            CS: – 4.700.000.</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1.9203</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kinsoku w:val="0"/>
              <w:overflowPunct w:val="0"/>
              <w:textAlignment w:val="baseline"/>
              <w:rPr>
                <w:rFonts w:ascii="Times New Roman" w:hAnsi="Times New Roman"/>
                <w:spacing w:val="-5"/>
              </w:rPr>
            </w:pPr>
            <w:r w:rsidRPr="009326F2">
              <w:rPr>
                <w:rFonts w:ascii="Times New Roman" w:hAnsi="Times New Roman"/>
                <w:spacing w:val="-5"/>
              </w:rPr>
              <w:t>alla Tabella A, voce Ministero dell'economia e delle finanze apportare le seguenti variazioni:</w:t>
            </w:r>
          </w:p>
          <w:p w:rsidR="00A977C1" w:rsidRPr="009326F2" w:rsidRDefault="00A977C1" w:rsidP="009C5976">
            <w:pPr>
              <w:tabs>
                <w:tab w:val="left" w:pos="2088"/>
              </w:tabs>
              <w:kinsoku w:val="0"/>
              <w:overflowPunct w:val="0"/>
              <w:textAlignment w:val="baseline"/>
              <w:rPr>
                <w:rFonts w:ascii="Times New Roman" w:hAnsi="Times New Roman"/>
                <w:spacing w:val="9"/>
              </w:rPr>
            </w:pPr>
          </w:p>
          <w:p w:rsidR="00A977C1" w:rsidRPr="009326F2" w:rsidRDefault="00A977C1" w:rsidP="009C5976">
            <w:pPr>
              <w:tabs>
                <w:tab w:val="left" w:pos="2088"/>
              </w:tabs>
              <w:kinsoku w:val="0"/>
              <w:overflowPunct w:val="0"/>
              <w:textAlignment w:val="baseline"/>
              <w:rPr>
                <w:rFonts w:ascii="Times New Roman" w:hAnsi="Times New Roman"/>
                <w:spacing w:val="9"/>
              </w:rPr>
            </w:pPr>
            <w:r w:rsidRPr="009326F2">
              <w:rPr>
                <w:rFonts w:ascii="Times New Roman" w:hAnsi="Times New Roman"/>
                <w:spacing w:val="9"/>
              </w:rPr>
              <w:t>2015: -10.000.000</w:t>
            </w:r>
          </w:p>
          <w:p w:rsidR="00A977C1" w:rsidRPr="009326F2" w:rsidRDefault="00A977C1" w:rsidP="009C5976">
            <w:pPr>
              <w:kinsoku w:val="0"/>
              <w:overflowPunct w:val="0"/>
              <w:textAlignment w:val="baseline"/>
              <w:rPr>
                <w:rFonts w:ascii="Times New Roman" w:hAnsi="Times New Roman"/>
                <w:spacing w:val="-6"/>
              </w:rPr>
            </w:pPr>
            <w:r w:rsidRPr="009326F2">
              <w:rPr>
                <w:rFonts w:ascii="Times New Roman" w:hAnsi="Times New Roman"/>
                <w:spacing w:val="-6"/>
              </w:rPr>
              <w:t>2016:  - 10.000.000</w:t>
            </w:r>
          </w:p>
          <w:p w:rsidR="00A977C1" w:rsidRPr="009326F2" w:rsidRDefault="00A977C1" w:rsidP="009C5976">
            <w:pPr>
              <w:kinsoku w:val="0"/>
              <w:overflowPunct w:val="0"/>
              <w:textAlignment w:val="baseline"/>
              <w:rPr>
                <w:rFonts w:ascii="Times New Roman" w:hAnsi="Times New Roman"/>
                <w:spacing w:val="-6"/>
              </w:rPr>
            </w:pPr>
            <w:r w:rsidRPr="009326F2">
              <w:rPr>
                <w:rFonts w:ascii="Times New Roman" w:hAnsi="Times New Roman"/>
                <w:spacing w:val="-6"/>
              </w:rPr>
              <w:t>2017: - 10.000.000</w:t>
            </w:r>
          </w:p>
          <w:p w:rsidR="00A977C1" w:rsidRPr="009326F2" w:rsidRDefault="00A977C1" w:rsidP="009C5976">
            <w:pPr>
              <w:jc w:val="both"/>
              <w:rPr>
                <w:rFonts w:ascii="Times New Roman" w:hAnsi="Times New Roman"/>
              </w:rPr>
            </w:pP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1.1047</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Conseguentemente:</w:t>
            </w:r>
          </w:p>
          <w:p w:rsidR="00A977C1" w:rsidRPr="009326F2" w:rsidRDefault="00A977C1" w:rsidP="009C5976">
            <w:pPr>
              <w:jc w:val="both"/>
              <w:rPr>
                <w:rFonts w:ascii="Times New Roman" w:hAnsi="Times New Roman"/>
              </w:rPr>
            </w:pPr>
            <w:r w:rsidRPr="009326F2">
              <w:rPr>
                <w:rFonts w:ascii="Times New Roman" w:hAnsi="Times New Roman"/>
              </w:rPr>
              <w:t xml:space="preserve">        alla tabella A, voce Ministero dell'economia e </w:t>
            </w:r>
            <w:r w:rsidRPr="009326F2">
              <w:rPr>
                <w:rFonts w:ascii="Times New Roman" w:hAnsi="Times New Roman"/>
              </w:rPr>
              <w:lastRenderedPageBreak/>
              <w:t>delle finanze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2016:     2.000.000;</w:t>
            </w:r>
          </w:p>
          <w:p w:rsidR="00A977C1" w:rsidRPr="009326F2" w:rsidRDefault="00A977C1" w:rsidP="009C5976">
            <w:pPr>
              <w:jc w:val="both"/>
              <w:rPr>
                <w:rFonts w:ascii="Times New Roman" w:hAnsi="Times New Roman"/>
              </w:rPr>
            </w:pPr>
            <w:r w:rsidRPr="009326F2">
              <w:rPr>
                <w:rFonts w:ascii="Times New Roman" w:hAnsi="Times New Roman"/>
              </w:rPr>
              <w:t xml:space="preserve">            2017: –  4.000.000.</w:t>
            </w:r>
          </w:p>
          <w:p w:rsidR="00A977C1" w:rsidRPr="009326F2" w:rsidRDefault="00A977C1" w:rsidP="009C5976">
            <w:pPr>
              <w:jc w:val="both"/>
              <w:rPr>
                <w:rFonts w:ascii="Times New Roman" w:hAnsi="Times New Roman"/>
              </w:rPr>
            </w:pPr>
            <w:r w:rsidRPr="009326F2">
              <w:rPr>
                <w:rFonts w:ascii="Times New Roman" w:hAnsi="Times New Roman"/>
              </w:rPr>
              <w:t xml:space="preserve">        alla tabella B, voce Ministero dell'economia e delle finanze,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2015: –  5.000.000;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20.000.000;</w:t>
            </w:r>
          </w:p>
          <w:p w:rsidR="00A977C1" w:rsidRPr="009326F2" w:rsidRDefault="00A977C1" w:rsidP="009C5976">
            <w:pPr>
              <w:kinsoku w:val="0"/>
              <w:overflowPunct w:val="0"/>
              <w:textAlignment w:val="baseline"/>
              <w:rPr>
                <w:rFonts w:ascii="Times New Roman" w:hAnsi="Times New Roman"/>
                <w:spacing w:val="-5"/>
              </w:rPr>
            </w:pPr>
            <w:r w:rsidRPr="009326F2">
              <w:rPr>
                <w:rFonts w:ascii="Times New Roman" w:hAnsi="Times New Roman"/>
              </w:rPr>
              <w:t xml:space="preserve">            2017: – 15.000.000.</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lastRenderedPageBreak/>
              <w:t>Em.to 1.7000</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Conseguentemente, alla tabella A, voce Ministero dell'economia e delle finanze, apportare le seguenti variazioni:</w:t>
            </w:r>
          </w:p>
          <w:p w:rsidR="00A977C1" w:rsidRPr="009326F2" w:rsidRDefault="00A977C1" w:rsidP="009C5976">
            <w:pPr>
              <w:jc w:val="both"/>
              <w:rPr>
                <w:rFonts w:ascii="Times New Roman" w:hAnsi="Times New Roman"/>
              </w:rPr>
            </w:pPr>
            <w:r w:rsidRPr="009326F2">
              <w:rPr>
                <w:rFonts w:ascii="Times New Roman" w:hAnsi="Times New Roman"/>
              </w:rPr>
              <w:t xml:space="preserve">            2015:  –  7.000.000;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7.000.000;</w:t>
            </w:r>
          </w:p>
          <w:p w:rsidR="00A977C1" w:rsidRPr="009326F2" w:rsidRDefault="00A977C1" w:rsidP="009C5976">
            <w:pPr>
              <w:jc w:val="both"/>
              <w:rPr>
                <w:rFonts w:ascii="Times New Roman" w:hAnsi="Times New Roman"/>
              </w:rPr>
            </w:pPr>
            <w:r w:rsidRPr="009326F2">
              <w:rPr>
                <w:rFonts w:ascii="Times New Roman" w:hAnsi="Times New Roman"/>
              </w:rPr>
              <w:t xml:space="preserve">            2017:  –  7.000.000.</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Em.to 1.9211</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color w:val="000000"/>
                <w:lang w:eastAsia="it-IT"/>
              </w:rPr>
            </w:pPr>
          </w:p>
        </w:tc>
        <w:tc>
          <w:tcPr>
            <w:tcW w:w="4815" w:type="dxa"/>
          </w:tcPr>
          <w:p w:rsidR="00A977C1" w:rsidRPr="009326F2" w:rsidRDefault="00A977C1" w:rsidP="009C5976">
            <w:pPr>
              <w:ind w:left="30"/>
              <w:jc w:val="both"/>
              <w:rPr>
                <w:rFonts w:ascii="Times New Roman" w:eastAsia="Times New Roman" w:hAnsi="Times New Roman"/>
                <w:color w:val="000000"/>
                <w:lang w:eastAsia="it-IT"/>
              </w:rPr>
            </w:pPr>
          </w:p>
        </w:tc>
        <w:tc>
          <w:tcPr>
            <w:tcW w:w="2693" w:type="dxa"/>
          </w:tcPr>
          <w:p w:rsidR="00A977C1" w:rsidRPr="009326F2" w:rsidRDefault="00A977C1" w:rsidP="009C5976">
            <w:pPr>
              <w:ind w:left="30"/>
              <w:jc w:val="both"/>
              <w:rPr>
                <w:rFonts w:ascii="Times New Roman" w:eastAsia="Times New Roman" w:hAnsi="Times New Roman"/>
                <w:color w:val="000000"/>
                <w:lang w:eastAsia="it-IT"/>
              </w:rPr>
            </w:pPr>
          </w:p>
        </w:tc>
        <w:tc>
          <w:tcPr>
            <w:tcW w:w="4961" w:type="dxa"/>
          </w:tcPr>
          <w:p w:rsidR="00A977C1" w:rsidRPr="009326F2" w:rsidRDefault="00A977C1" w:rsidP="009C5976">
            <w:pPr>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Conseguentemente, alla Tabella A, voce "Ministero dell'economia e delle finanze", apportare le modifiche:</w:t>
            </w:r>
          </w:p>
          <w:p w:rsidR="00A977C1" w:rsidRPr="009326F2" w:rsidRDefault="00A977C1" w:rsidP="009C5976">
            <w:pPr>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2015 CP: -5.000.000</w:t>
            </w:r>
          </w:p>
          <w:p w:rsidR="00A977C1" w:rsidRPr="009326F2" w:rsidRDefault="00A977C1" w:rsidP="009C5976">
            <w:pPr>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-5.000.000</w:t>
            </w:r>
          </w:p>
        </w:tc>
        <w:tc>
          <w:tcPr>
            <w:tcW w:w="1786" w:type="dxa"/>
          </w:tcPr>
          <w:p w:rsidR="00A977C1" w:rsidRPr="009326F2" w:rsidRDefault="00A977C1" w:rsidP="009C5976">
            <w:pPr>
              <w:ind w:left="30"/>
              <w:jc w:val="both"/>
              <w:rPr>
                <w:rFonts w:ascii="Times New Roman" w:eastAsia="Times New Roman" w:hAnsi="Times New Roman"/>
                <w:b/>
                <w:color w:val="000000"/>
                <w:lang w:eastAsia="it-IT"/>
              </w:rPr>
            </w:pPr>
            <w:r w:rsidRPr="009326F2">
              <w:rPr>
                <w:rFonts w:ascii="Times New Roman" w:eastAsia="Times New Roman" w:hAnsi="Times New Roman"/>
                <w:b/>
                <w:color w:val="000000"/>
                <w:lang w:eastAsia="it-IT"/>
              </w:rPr>
              <w:t>Em. 1.923 testo 2</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eastAsiaTheme="minorHAnsi" w:hAnsi="Times New Roman"/>
                <w:sz w:val="24"/>
                <w:szCs w:val="24"/>
              </w:rPr>
            </w:pPr>
            <w:r w:rsidRPr="009326F2">
              <w:rPr>
                <w:rFonts w:ascii="Times New Roman" w:hAnsi="Times New Roman"/>
                <w:sz w:val="24"/>
                <w:szCs w:val="24"/>
              </w:rPr>
              <w:t>Alla tabella A, voce Ministero degli affari esteri e della cooperazione internazionale, apportare le seguenti variazioni:</w:t>
            </w:r>
          </w:p>
          <w:p w:rsidR="00A977C1" w:rsidRPr="009326F2" w:rsidRDefault="00A977C1" w:rsidP="009C5976">
            <w:pPr>
              <w:jc w:val="both"/>
              <w:rPr>
                <w:rFonts w:ascii="Times New Roman" w:hAnsi="Times New Roman"/>
                <w:sz w:val="24"/>
                <w:szCs w:val="24"/>
              </w:rPr>
            </w:pPr>
          </w:p>
          <w:p w:rsidR="00A977C1" w:rsidRPr="009326F2" w:rsidRDefault="00A977C1" w:rsidP="009C5976">
            <w:pPr>
              <w:jc w:val="both"/>
              <w:rPr>
                <w:rFonts w:ascii="Times New Roman" w:hAnsi="Times New Roman"/>
                <w:sz w:val="24"/>
                <w:szCs w:val="24"/>
              </w:rPr>
            </w:pPr>
            <w:r w:rsidRPr="009326F2">
              <w:rPr>
                <w:rFonts w:ascii="Times New Roman" w:hAnsi="Times New Roman"/>
                <w:sz w:val="24"/>
                <w:szCs w:val="24"/>
              </w:rPr>
              <w:t>2015:  - 3.555.000;</w:t>
            </w:r>
          </w:p>
          <w:p w:rsidR="00A977C1" w:rsidRPr="009326F2" w:rsidRDefault="00A977C1" w:rsidP="009C5976">
            <w:pPr>
              <w:jc w:val="both"/>
              <w:rPr>
                <w:rFonts w:ascii="Times New Roman" w:hAnsi="Times New Roman"/>
                <w:sz w:val="24"/>
                <w:szCs w:val="24"/>
              </w:rPr>
            </w:pPr>
            <w:r w:rsidRPr="009326F2">
              <w:rPr>
                <w:rFonts w:ascii="Times New Roman" w:hAnsi="Times New Roman"/>
                <w:sz w:val="24"/>
                <w:szCs w:val="24"/>
              </w:rPr>
              <w:t>2016:  -    555.000;</w:t>
            </w:r>
          </w:p>
          <w:p w:rsidR="00A977C1" w:rsidRPr="009326F2" w:rsidRDefault="00A977C1" w:rsidP="009C5976">
            <w:pPr>
              <w:jc w:val="both"/>
              <w:rPr>
                <w:rFonts w:ascii="Times New Roman" w:hAnsi="Times New Roman"/>
                <w:sz w:val="24"/>
                <w:szCs w:val="24"/>
              </w:rPr>
            </w:pPr>
            <w:r w:rsidRPr="009326F2">
              <w:rPr>
                <w:rFonts w:ascii="Times New Roman" w:hAnsi="Times New Roman"/>
                <w:sz w:val="24"/>
                <w:szCs w:val="24"/>
              </w:rPr>
              <w:t>2017:  -    555.000.</w:t>
            </w:r>
          </w:p>
          <w:p w:rsidR="00A977C1" w:rsidRPr="009326F2" w:rsidRDefault="00A977C1" w:rsidP="009C5976">
            <w:pPr>
              <w:jc w:val="both"/>
              <w:rPr>
                <w:rFonts w:ascii="Times New Roman" w:hAnsi="Times New Roman"/>
              </w:rPr>
            </w:pP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t>Copertura dante alighieri</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Conseguentemente,</w:t>
            </w:r>
          </w:p>
          <w:p w:rsidR="00A977C1" w:rsidRPr="009326F2" w:rsidRDefault="00A977C1" w:rsidP="009C5976">
            <w:pPr>
              <w:jc w:val="both"/>
              <w:rPr>
                <w:rFonts w:ascii="Times New Roman" w:hAnsi="Times New Roman"/>
              </w:rPr>
            </w:pPr>
            <w:r w:rsidRPr="009326F2">
              <w:rPr>
                <w:rFonts w:ascii="Times New Roman" w:hAnsi="Times New Roman"/>
              </w:rPr>
              <w:t xml:space="preserve">        – alla Tabella B, voce Ministero delle infrastrutture e dei trasporti, apportare le seguenti modifiche;</w:t>
            </w:r>
          </w:p>
          <w:p w:rsidR="00A977C1" w:rsidRPr="009326F2" w:rsidRDefault="00A977C1" w:rsidP="009C5976">
            <w:pPr>
              <w:jc w:val="both"/>
              <w:rPr>
                <w:rFonts w:ascii="Times New Roman" w:hAnsi="Times New Roman"/>
              </w:rPr>
            </w:pPr>
            <w:r w:rsidRPr="009326F2">
              <w:rPr>
                <w:rFonts w:ascii="Times New Roman" w:hAnsi="Times New Roman"/>
              </w:rPr>
              <w:t xml:space="preserve">            2016: – 27.500.000;</w:t>
            </w:r>
          </w:p>
          <w:p w:rsidR="00A977C1" w:rsidRPr="009326F2" w:rsidRDefault="00A977C1" w:rsidP="009C5976">
            <w:pPr>
              <w:jc w:val="both"/>
              <w:rPr>
                <w:rFonts w:ascii="Times New Roman" w:hAnsi="Times New Roman"/>
              </w:rPr>
            </w:pPr>
            <w:r w:rsidRPr="009326F2">
              <w:rPr>
                <w:rFonts w:ascii="Times New Roman" w:hAnsi="Times New Roman"/>
              </w:rPr>
              <w:t xml:space="preserve">            2017: – 47.500.000.</w:t>
            </w:r>
          </w:p>
          <w:p w:rsidR="00A977C1" w:rsidRPr="009326F2" w:rsidRDefault="00A977C1" w:rsidP="009C5976">
            <w:pPr>
              <w:jc w:val="both"/>
              <w:rPr>
                <w:rFonts w:ascii="Times New Roman" w:hAnsi="Times New Roman"/>
              </w:rPr>
            </w:pPr>
            <w:r w:rsidRPr="009326F2">
              <w:rPr>
                <w:rFonts w:ascii="Times New Roman" w:hAnsi="Times New Roman"/>
              </w:rPr>
              <w:t xml:space="preserve">        – alla Tabella E, missione «Diritto alla mobilità </w:t>
            </w:r>
            <w:r w:rsidRPr="009326F2">
              <w:rPr>
                <w:rFonts w:ascii="Times New Roman" w:hAnsi="Times New Roman"/>
              </w:rPr>
              <w:lastRenderedPageBreak/>
              <w:t>e sviluppo dei sistemi di trasporto», programma «Sviluppo e sicurezza della mobilità locale», voce Ministero delle infrastrutture e dei trasporti, legge n. 147 del 2013, art. 1, comma 83, apportare le seguenti modifiche:</w:t>
            </w:r>
          </w:p>
          <w:p w:rsidR="00A977C1" w:rsidRPr="009326F2" w:rsidRDefault="00A977C1" w:rsidP="009C5976">
            <w:pPr>
              <w:jc w:val="both"/>
              <w:rPr>
                <w:rFonts w:ascii="Times New Roman" w:hAnsi="Times New Roman"/>
              </w:rPr>
            </w:pPr>
            <w:r w:rsidRPr="009326F2">
              <w:rPr>
                <w:rFonts w:ascii="Times New Roman" w:hAnsi="Times New Roman"/>
              </w:rPr>
              <w:t xml:space="preserve">            2015: + 25.000.000;</w:t>
            </w:r>
          </w:p>
          <w:p w:rsidR="00A977C1" w:rsidRPr="009326F2" w:rsidRDefault="00A977C1" w:rsidP="009C5976">
            <w:pPr>
              <w:jc w:val="both"/>
              <w:rPr>
                <w:rFonts w:ascii="Times New Roman" w:hAnsi="Times New Roman"/>
              </w:rPr>
            </w:pPr>
            <w:r w:rsidRPr="009326F2">
              <w:rPr>
                <w:rFonts w:ascii="Times New Roman" w:hAnsi="Times New Roman"/>
              </w:rPr>
              <w:t xml:space="preserve">            2016: + 25.000.000;</w:t>
            </w:r>
          </w:p>
          <w:p w:rsidR="00A977C1" w:rsidRPr="009326F2" w:rsidRDefault="00A977C1" w:rsidP="009C5976">
            <w:pPr>
              <w:jc w:val="both"/>
              <w:rPr>
                <w:rFonts w:ascii="Times New Roman" w:hAnsi="Times New Roman"/>
              </w:rPr>
            </w:pPr>
            <w:r w:rsidRPr="009326F2">
              <w:rPr>
                <w:rFonts w:ascii="Times New Roman" w:hAnsi="Times New Roman"/>
              </w:rPr>
              <w:t xml:space="preserve">            2017: + 50.000.000;</w:t>
            </w:r>
          </w:p>
          <w:p w:rsidR="00A977C1" w:rsidRPr="009326F2" w:rsidRDefault="00A977C1" w:rsidP="009C5976">
            <w:pPr>
              <w:jc w:val="both"/>
              <w:rPr>
                <w:rFonts w:ascii="Times New Roman" w:hAnsi="Times New Roman"/>
              </w:rPr>
            </w:pPr>
            <w:r w:rsidRPr="009326F2">
              <w:rPr>
                <w:rFonts w:ascii="Times New Roman" w:hAnsi="Times New Roman"/>
              </w:rPr>
              <w:t xml:space="preserve">            2018 e successivi: + 100.000.000;</w:t>
            </w:r>
          </w:p>
          <w:p w:rsidR="00A977C1" w:rsidRPr="009326F2" w:rsidRDefault="00A977C1" w:rsidP="009C5976">
            <w:pPr>
              <w:jc w:val="both"/>
              <w:rPr>
                <w:rFonts w:ascii="Times New Roman" w:hAnsi="Times New Roman"/>
              </w:rPr>
            </w:pPr>
            <w:r w:rsidRPr="009326F2">
              <w:rPr>
                <w:rFonts w:ascii="Times New Roman" w:hAnsi="Times New Roman"/>
              </w:rPr>
              <w:t xml:space="preserve">            Anno terminale: 2019.</w:t>
            </w:r>
          </w:p>
        </w:tc>
        <w:tc>
          <w:tcPr>
            <w:tcW w:w="1786" w:type="dxa"/>
          </w:tcPr>
          <w:p w:rsidR="00A977C1" w:rsidRPr="009326F2" w:rsidRDefault="00A977C1" w:rsidP="009C5976">
            <w:pPr>
              <w:jc w:val="both"/>
              <w:rPr>
                <w:rFonts w:ascii="Times New Roman" w:hAnsi="Times New Roman"/>
                <w:b/>
              </w:rPr>
            </w:pPr>
            <w:r w:rsidRPr="009326F2">
              <w:rPr>
                <w:rFonts w:ascii="Times New Roman" w:hAnsi="Times New Roman"/>
                <w:b/>
              </w:rPr>
              <w:lastRenderedPageBreak/>
              <w:t>Em.to 2.9823</w:t>
            </w: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All'articolo 2, comma 20, Allegato 6, sopprimere la voce: «Somme da assegnare per la valorizzazione dell'istituto italiano di tecnologia».</w:t>
            </w:r>
          </w:p>
        </w:tc>
        <w:tc>
          <w:tcPr>
            <w:tcW w:w="1786" w:type="dxa"/>
          </w:tcPr>
          <w:p w:rsidR="00A977C1" w:rsidRPr="009326F2" w:rsidRDefault="00A977C1" w:rsidP="009C5976">
            <w:pPr>
              <w:jc w:val="both"/>
              <w:rPr>
                <w:rFonts w:ascii="Times New Roman" w:hAnsi="Times New Roman"/>
                <w:b/>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i/>
                <w:iCs/>
                <w:color w:val="000000"/>
                <w:lang w:eastAsia="it-IT"/>
              </w:rPr>
              <w:t>Alla Tabella B</w:t>
            </w:r>
            <w:r w:rsidRPr="009326F2">
              <w:rPr>
                <w:rFonts w:ascii="Times New Roman" w:eastAsia="Times New Roman" w:hAnsi="Times New Roman"/>
                <w:color w:val="000000"/>
                <w:lang w:eastAsia="it-IT"/>
              </w:rPr>
              <w:t xml:space="preserve"> voce Ministero dell'economia e delle finanze</w:t>
            </w:r>
            <w:r w:rsidRPr="009326F2">
              <w:rPr>
                <w:rFonts w:ascii="Times New Roman" w:eastAsia="Times New Roman" w:hAnsi="Times New Roman"/>
                <w:i/>
                <w:iCs/>
                <w:color w:val="000000"/>
                <w:lang w:eastAsia="it-IT"/>
              </w:rPr>
              <w:t>, apportare le seguenti variazioni:</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2015: – 824.000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2016: –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2017: – 2.500.000</w:t>
            </w:r>
          </w:p>
          <w:p w:rsidR="00A977C1" w:rsidRPr="009326F2" w:rsidRDefault="00A977C1" w:rsidP="009C5976">
            <w:pPr>
              <w:shd w:val="clear" w:color="auto" w:fill="FFFFFF"/>
              <w:ind w:left="30"/>
              <w:jc w:val="both"/>
              <w:rPr>
                <w:rFonts w:ascii="Times New Roman" w:eastAsia="Times New Roman" w:hAnsi="Times New Roman"/>
                <w:i/>
                <w:iCs/>
                <w:color w:val="000000"/>
                <w:lang w:eastAsia="it-IT"/>
              </w:rPr>
            </w:pPr>
            <w:r w:rsidRPr="009326F2">
              <w:rPr>
                <w:rFonts w:ascii="Times New Roman" w:eastAsia="Times New Roman" w:hAnsi="Times New Roman"/>
                <w:color w:val="000000"/>
                <w:lang w:eastAsia="it-IT"/>
              </w:rPr>
              <w:t>                </w:t>
            </w:r>
          </w:p>
        </w:tc>
        <w:tc>
          <w:tcPr>
            <w:tcW w:w="1786"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3.Tab.B.100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IL GOVERNO</w:t>
            </w:r>
          </w:p>
          <w:p w:rsidR="00A977C1" w:rsidRPr="009326F2" w:rsidRDefault="00A977C1" w:rsidP="009C5976">
            <w:pPr>
              <w:shd w:val="clear" w:color="auto" w:fill="FFFFFF"/>
              <w:ind w:left="30"/>
              <w:jc w:val="both"/>
              <w:rPr>
                <w:rFonts w:ascii="Times New Roman" w:eastAsia="Times New Roman" w:hAnsi="Times New Roman"/>
                <w:b/>
                <w:bCs/>
                <w:color w:val="000000"/>
                <w:lang w:eastAsia="it-IT"/>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i/>
                <w:iCs/>
                <w:color w:val="000000"/>
                <w:lang w:eastAsia="it-IT"/>
              </w:rPr>
              <w:t>Alla tabella E, Missione:</w:t>
            </w:r>
            <w:r w:rsidRPr="009326F2">
              <w:rPr>
                <w:rFonts w:ascii="Times New Roman" w:eastAsia="Times New Roman" w:hAnsi="Times New Roman"/>
                <w:color w:val="000000"/>
                <w:lang w:eastAsia="it-IT"/>
              </w:rPr>
              <w:t xml:space="preserve"> L'Italia in Europa e nel mondo</w:t>
            </w:r>
            <w:r w:rsidRPr="009326F2">
              <w:rPr>
                <w:rFonts w:ascii="Times New Roman" w:eastAsia="Times New Roman" w:hAnsi="Times New Roman"/>
                <w:i/>
                <w:iCs/>
                <w:color w:val="000000"/>
                <w:lang w:eastAsia="it-IT"/>
              </w:rPr>
              <w:t>, Programma:</w:t>
            </w:r>
            <w:r w:rsidRPr="009326F2">
              <w:rPr>
                <w:rFonts w:ascii="Times New Roman" w:eastAsia="Times New Roman" w:hAnsi="Times New Roman"/>
                <w:color w:val="000000"/>
                <w:lang w:eastAsia="it-IT"/>
              </w:rPr>
              <w:t xml:space="preserve"> Politica economica e finanziaria in ambito internazionale, voce: Ministero dell'economia e delle finanze, – decreto-legge n. 76 del 2013, art. 11 comma 5: contributo Chernobyl, (3.2 – CAP. 7174)</w:t>
            </w:r>
            <w:r w:rsidRPr="009326F2">
              <w:rPr>
                <w:rFonts w:ascii="Times New Roman" w:eastAsia="Times New Roman" w:hAnsi="Times New Roman"/>
                <w:i/>
                <w:iCs/>
                <w:color w:val="000000"/>
                <w:lang w:eastAsia="it-IT"/>
              </w:rPr>
              <w:t>, apportare le seguenti variazioni:</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Rifinanziamento</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2015:</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824.000;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824.000;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2016:</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2017:</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2.500.000;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lastRenderedPageBreak/>
              <w:t>        2018:</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5.000.000;</w:t>
            </w:r>
          </w:p>
          <w:p w:rsidR="00A977C1" w:rsidRPr="009326F2" w:rsidRDefault="00A977C1" w:rsidP="009C5976">
            <w:pPr>
              <w:shd w:val="clear" w:color="auto" w:fill="FFFFFF"/>
              <w:ind w:left="30"/>
              <w:jc w:val="both"/>
              <w:rPr>
                <w:rFonts w:ascii="Times New Roman" w:eastAsia="Times New Roman" w:hAnsi="Times New Roman"/>
                <w:i/>
                <w:iCs/>
                <w:color w:val="000000"/>
                <w:lang w:eastAsia="it-IT"/>
              </w:rPr>
            </w:pPr>
            <w:r w:rsidRPr="009326F2">
              <w:rPr>
                <w:rFonts w:ascii="Times New Roman" w:eastAsia="Times New Roman" w:hAnsi="Times New Roman"/>
                <w:color w:val="000000"/>
                <w:lang w:eastAsia="it-IT"/>
              </w:rPr>
              <w:t>            CS: 5.000.000.</w:t>
            </w:r>
          </w:p>
        </w:tc>
        <w:tc>
          <w:tcPr>
            <w:tcW w:w="1786"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lastRenderedPageBreak/>
              <w:t>3.Tab.B.100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IL GOVERNO</w:t>
            </w:r>
          </w:p>
          <w:p w:rsidR="00A977C1" w:rsidRPr="009326F2" w:rsidRDefault="00A977C1" w:rsidP="009C5976">
            <w:pPr>
              <w:shd w:val="clear" w:color="auto" w:fill="FFFFFF"/>
              <w:ind w:left="30"/>
              <w:jc w:val="both"/>
              <w:rPr>
                <w:rFonts w:ascii="Times New Roman" w:eastAsia="Times New Roman" w:hAnsi="Times New Roman"/>
                <w:b/>
                <w:bCs/>
                <w:color w:val="000000"/>
                <w:lang w:eastAsia="it-IT"/>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i/>
                <w:iCs/>
                <w:color w:val="000000"/>
                <w:lang w:eastAsia="it-IT"/>
              </w:rPr>
              <w:t xml:space="preserve">Alla tabella E, Missione </w:t>
            </w:r>
            <w:r w:rsidRPr="009326F2">
              <w:rPr>
                <w:rFonts w:ascii="Times New Roman" w:eastAsia="Times New Roman" w:hAnsi="Times New Roman"/>
                <w:color w:val="000000"/>
                <w:lang w:eastAsia="it-IT"/>
              </w:rPr>
              <w:t>Agricoltura, politiche agroalimentari e pesca,</w:t>
            </w:r>
            <w:r w:rsidRPr="009326F2">
              <w:rPr>
                <w:rFonts w:ascii="Times New Roman" w:eastAsia="Times New Roman" w:hAnsi="Times New Roman"/>
                <w:i/>
                <w:iCs/>
                <w:color w:val="000000"/>
                <w:lang w:eastAsia="it-IT"/>
              </w:rPr>
              <w:t xml:space="preserve"> Programma </w:t>
            </w:r>
            <w:r w:rsidRPr="009326F2">
              <w:rPr>
                <w:rFonts w:ascii="Times New Roman" w:eastAsia="Times New Roman" w:hAnsi="Times New Roman"/>
                <w:color w:val="000000"/>
                <w:lang w:eastAsia="it-IT"/>
              </w:rPr>
              <w:t>Politiche europee ed internazionali e dello sviluppo rurale</w:t>
            </w:r>
            <w:r w:rsidRPr="009326F2">
              <w:rPr>
                <w:rFonts w:ascii="Times New Roman" w:eastAsia="Times New Roman" w:hAnsi="Times New Roman"/>
                <w:i/>
                <w:iCs/>
                <w:color w:val="000000"/>
                <w:lang w:eastAsia="it-IT"/>
              </w:rPr>
              <w:t xml:space="preserve"> voce: </w:t>
            </w:r>
            <w:r w:rsidRPr="009326F2">
              <w:rPr>
                <w:rFonts w:ascii="Times New Roman" w:eastAsia="Times New Roman" w:hAnsi="Times New Roman"/>
                <w:color w:val="000000"/>
                <w:lang w:eastAsia="it-IT"/>
              </w:rPr>
              <w:t xml:space="preserve">Ministero delle politiche agricole, alimentari e forestali, Decreto legislativo n. 185/2000 e successive modificazioni e integrazioni, Assegnazione all'ISMEA – Istituto di servizi per il mercato agricolo alimentare – per il finanziamento delle misure agevolate dell'autoimprenditorialità e dell'autoimpiego nel settore agricolo (1.2 – cap.: 7253), </w:t>
            </w:r>
            <w:r w:rsidRPr="009326F2">
              <w:rPr>
                <w:rFonts w:ascii="Times New Roman" w:eastAsia="Times New Roman" w:hAnsi="Times New Roman"/>
                <w:i/>
                <w:iCs/>
                <w:color w:val="000000"/>
                <w:lang w:eastAsia="it-IT"/>
              </w:rPr>
              <w:t>apportare le seguenti variazioni:</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Rifinanziamento:</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2018 e anni successivi (anno terminale 2030)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CP: 113.100.000;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            CS: 113.100.000.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p>
          <w:p w:rsidR="00A977C1" w:rsidRPr="009326F2" w:rsidRDefault="00A977C1" w:rsidP="009C5976">
            <w:pPr>
              <w:jc w:val="both"/>
              <w:rPr>
                <w:rFonts w:ascii="Times New Roman" w:hAnsi="Times New Roman"/>
              </w:rPr>
            </w:pPr>
          </w:p>
        </w:tc>
        <w:tc>
          <w:tcPr>
            <w:tcW w:w="1786" w:type="dxa"/>
          </w:tcPr>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3.3000</w:t>
            </w:r>
          </w:p>
          <w:p w:rsidR="00A977C1" w:rsidRPr="009326F2" w:rsidRDefault="00A977C1" w:rsidP="009C5976">
            <w:pPr>
              <w:shd w:val="clear" w:color="auto" w:fill="FFFFFF"/>
              <w:ind w:left="30"/>
              <w:jc w:val="both"/>
              <w:rPr>
                <w:rFonts w:ascii="Times New Roman" w:eastAsia="Times New Roman" w:hAnsi="Times New Roman"/>
                <w:color w:val="000000"/>
                <w:lang w:eastAsia="it-IT"/>
              </w:rPr>
            </w:pPr>
            <w:r w:rsidRPr="009326F2">
              <w:rPr>
                <w:rFonts w:ascii="Times New Roman" w:eastAsia="Times New Roman" w:hAnsi="Times New Roman"/>
                <w:color w:val="000000"/>
                <w:lang w:eastAsia="it-IT"/>
              </w:rPr>
              <w:t>IL GOVERNO</w:t>
            </w:r>
          </w:p>
          <w:p w:rsidR="00A977C1" w:rsidRPr="009326F2" w:rsidRDefault="00A977C1" w:rsidP="009C5976">
            <w:pPr>
              <w:jc w:val="both"/>
              <w:rPr>
                <w:rFonts w:ascii="Times New Roman" w:hAnsi="Times New Roman"/>
                <w:b/>
              </w:rPr>
            </w:pPr>
          </w:p>
          <w:p w:rsidR="00A977C1" w:rsidRPr="009326F2" w:rsidRDefault="00A977C1" w:rsidP="009C5976">
            <w:pPr>
              <w:jc w:val="both"/>
              <w:rPr>
                <w:rFonts w:ascii="Times New Roman" w:hAnsi="Times New Roman"/>
                <w:b/>
              </w:rPr>
            </w:pPr>
          </w:p>
        </w:tc>
      </w:tr>
      <w:tr w:rsidR="00A977C1" w:rsidRPr="009326F2" w:rsidTr="00A27197">
        <w:tc>
          <w:tcPr>
            <w:tcW w:w="846" w:type="dxa"/>
          </w:tcPr>
          <w:p w:rsidR="00A977C1" w:rsidRPr="009326F2" w:rsidRDefault="00A977C1" w:rsidP="009C5976">
            <w:pPr>
              <w:pStyle w:val="Paragrafoelenco"/>
              <w:numPr>
                <w:ilvl w:val="0"/>
                <w:numId w:val="6"/>
              </w:numPr>
              <w:jc w:val="both"/>
              <w:rPr>
                <w:rFonts w:ascii="Times New Roman" w:eastAsia="Times New Roman" w:hAnsi="Times New Roman"/>
                <w:b/>
                <w:color w:val="000000"/>
                <w:lang w:eastAsia="it-IT"/>
              </w:rPr>
            </w:pPr>
          </w:p>
        </w:tc>
        <w:tc>
          <w:tcPr>
            <w:tcW w:w="4815" w:type="dxa"/>
          </w:tcPr>
          <w:p w:rsidR="00A977C1" w:rsidRPr="009326F2" w:rsidRDefault="00A977C1" w:rsidP="009C5976">
            <w:pPr>
              <w:ind w:left="30"/>
              <w:jc w:val="both"/>
              <w:rPr>
                <w:rFonts w:ascii="Times New Roman" w:eastAsia="Times New Roman" w:hAnsi="Times New Roman"/>
                <w:b/>
                <w:color w:val="000000"/>
                <w:lang w:eastAsia="it-IT"/>
              </w:rPr>
            </w:pPr>
          </w:p>
        </w:tc>
        <w:tc>
          <w:tcPr>
            <w:tcW w:w="2693" w:type="dxa"/>
          </w:tcPr>
          <w:p w:rsidR="00A977C1" w:rsidRPr="009326F2" w:rsidRDefault="00A977C1" w:rsidP="009C5976">
            <w:pPr>
              <w:jc w:val="both"/>
              <w:rPr>
                <w:rFonts w:ascii="Times New Roman" w:hAnsi="Times New Roman"/>
                <w:b/>
              </w:rPr>
            </w:pPr>
          </w:p>
        </w:tc>
        <w:tc>
          <w:tcPr>
            <w:tcW w:w="4961" w:type="dxa"/>
          </w:tcPr>
          <w:p w:rsidR="00A977C1" w:rsidRPr="009326F2" w:rsidRDefault="00A977C1" w:rsidP="009C5976">
            <w:pPr>
              <w:jc w:val="both"/>
              <w:rPr>
                <w:rFonts w:ascii="Times New Roman" w:hAnsi="Times New Roman"/>
              </w:rPr>
            </w:pPr>
            <w:r w:rsidRPr="009326F2">
              <w:rPr>
                <w:rFonts w:ascii="Times New Roman" w:hAnsi="Times New Roman"/>
              </w:rPr>
              <w:t>Alla tabella E - Missione Competitività e sviluppo delle imprese, Programma Promozione e attuazione di politiche di sviluppo, competitività e innovazione, di responsabilità sociale d'impresa e movimento cooperativo, Ministero dello sviluppo economico alla voce Decreto legge 66/2014 art. 22-bis comma 1 - convertito, con modificazioni, dalla legge n. 89 del 2014: Misure urgenti per la competitività e la giustizia sociale, Risorse destinate alle zone franche urbane (Settore n. 2), Interventi a favore delle imprese industriali (1.3 — cap. 7350) apportare le seguenti modifiche:</w:t>
            </w:r>
          </w:p>
          <w:p w:rsidR="00A977C1" w:rsidRPr="009326F2" w:rsidRDefault="00A977C1" w:rsidP="009C5976">
            <w:pPr>
              <w:rPr>
                <w:rFonts w:ascii="Times New Roman" w:hAnsi="Times New Roman"/>
              </w:rPr>
            </w:pPr>
          </w:p>
          <w:p w:rsidR="00A977C1" w:rsidRPr="009326F2" w:rsidRDefault="00A977C1" w:rsidP="009C5976">
            <w:pPr>
              <w:rPr>
                <w:rFonts w:ascii="Times New Roman" w:hAnsi="Times New Roman"/>
              </w:rPr>
            </w:pPr>
            <w:r w:rsidRPr="009326F2">
              <w:rPr>
                <w:rFonts w:ascii="Times New Roman" w:hAnsi="Times New Roman"/>
              </w:rPr>
              <w:t>- alle parole</w:t>
            </w:r>
          </w:p>
          <w:p w:rsidR="00A977C1" w:rsidRPr="009326F2" w:rsidRDefault="00A977C1" w:rsidP="009C5976">
            <w:pPr>
              <w:ind w:left="1416" w:firstLine="708"/>
              <w:rPr>
                <w:rFonts w:ascii="Times New Roman" w:hAnsi="Times New Roman"/>
              </w:rPr>
            </w:pPr>
            <w:r w:rsidRPr="009326F2">
              <w:rPr>
                <w:rFonts w:ascii="Times New Roman" w:hAnsi="Times New Roman"/>
              </w:rPr>
              <w:t>2015</w:t>
            </w:r>
            <w:r w:rsidRPr="009326F2">
              <w:rPr>
                <w:rFonts w:ascii="Times New Roman" w:hAnsi="Times New Roman"/>
              </w:rPr>
              <w:tab/>
              <w:t xml:space="preserve">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lastRenderedPageBreak/>
              <w:t>"Riduzione ........ Cp - 75.000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r w:rsidRPr="009326F2">
              <w:rPr>
                <w:rFonts w:ascii="Times New Roman" w:hAnsi="Times New Roman"/>
              </w:rPr>
              <w:tab/>
            </w:r>
            <w:r w:rsidRPr="009326F2">
              <w:rPr>
                <w:rFonts w:ascii="Times New Roman" w:hAnsi="Times New Roman"/>
              </w:rPr>
              <w:tab/>
              <w:t xml:space="preserve">  Cs  -75.000</w:t>
            </w:r>
            <w:r w:rsidRPr="009326F2">
              <w:rPr>
                <w:rFonts w:ascii="Times New Roman" w:hAnsi="Times New Roman"/>
              </w:rPr>
              <w:tab/>
              <w:t xml:space="preserve">              0                0</w:t>
            </w:r>
          </w:p>
          <w:p w:rsidR="00A977C1" w:rsidRPr="009326F2" w:rsidRDefault="00A977C1" w:rsidP="009C5976">
            <w:pPr>
              <w:rPr>
                <w:rFonts w:ascii="Times New Roman" w:hAnsi="Times New Roman"/>
              </w:rPr>
            </w:pPr>
          </w:p>
          <w:p w:rsidR="00A977C1" w:rsidRPr="009326F2" w:rsidRDefault="00A977C1" w:rsidP="009C5976">
            <w:pPr>
              <w:rPr>
                <w:rFonts w:ascii="Times New Roman" w:hAnsi="Times New Roman"/>
              </w:rPr>
            </w:pPr>
            <w:r w:rsidRPr="009326F2">
              <w:rPr>
                <w:rFonts w:ascii="Times New Roman" w:hAnsi="Times New Roman"/>
              </w:rPr>
              <w:t>Sostituire le seguenti</w:t>
            </w:r>
          </w:p>
          <w:p w:rsidR="00A977C1" w:rsidRPr="009326F2" w:rsidRDefault="00A977C1" w:rsidP="009C5976">
            <w:pPr>
              <w:ind w:left="1416" w:firstLine="708"/>
              <w:rPr>
                <w:rFonts w:ascii="Times New Roman" w:hAnsi="Times New Roman"/>
              </w:rPr>
            </w:pPr>
            <w:r w:rsidRPr="009326F2">
              <w:rPr>
                <w:rFonts w:ascii="Times New Roman" w:hAnsi="Times New Roman"/>
              </w:rPr>
              <w:t>2015</w:t>
            </w:r>
            <w:r w:rsidRPr="009326F2">
              <w:rPr>
                <w:rFonts w:ascii="Times New Roman" w:hAnsi="Times New Roman"/>
              </w:rPr>
              <w:tab/>
              <w:t xml:space="preserve">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"Riduzione ...........Cp - 35.000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r w:rsidRPr="009326F2">
              <w:rPr>
                <w:rFonts w:ascii="Times New Roman" w:hAnsi="Times New Roman"/>
              </w:rPr>
              <w:t xml:space="preserve">    </w:t>
            </w:r>
            <w:r w:rsidRPr="009326F2">
              <w:rPr>
                <w:rFonts w:ascii="Times New Roman" w:hAnsi="Times New Roman"/>
              </w:rPr>
              <w:tab/>
            </w:r>
            <w:r w:rsidRPr="009326F2">
              <w:rPr>
                <w:rFonts w:ascii="Times New Roman" w:hAnsi="Times New Roman"/>
              </w:rPr>
              <w:tab/>
              <w:t xml:space="preserve">    Cs   -35.000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p>
          <w:p w:rsidR="00A977C1" w:rsidRPr="009326F2" w:rsidRDefault="00A977C1" w:rsidP="009C5976">
            <w:pPr>
              <w:jc w:val="both"/>
              <w:rPr>
                <w:rFonts w:ascii="Times New Roman" w:hAnsi="Times New Roman"/>
              </w:rPr>
            </w:pPr>
            <w:r w:rsidRPr="009326F2">
              <w:rPr>
                <w:rFonts w:ascii="Times New Roman" w:hAnsi="Times New Roman"/>
              </w:rPr>
              <w:t xml:space="preserve">Conseguentemente alla medesima Tabella E Missione Sviluppo e riequilibrio territoriale, Programma Sostegno alle politiche per lo sviluppo e la coesione economica, Ministero dell'economia e delle finanze alla voce Legge n.147 del 2013: Disposizioni per la formazione del bilancio annuale e pluriennale dello Stato (legge di stabilità 2014), Art. 1, comma 6: Risorse relative alla programmazione 2014-2020 (Settore n. 4) Interventi nelle aree sottoutilizzate (28.1— cap. 8000/p) apportare le seguenti modiche: </w:t>
            </w:r>
          </w:p>
          <w:p w:rsidR="00A977C1" w:rsidRPr="009326F2" w:rsidRDefault="00A977C1" w:rsidP="009C5976">
            <w:pPr>
              <w:jc w:val="both"/>
              <w:rPr>
                <w:rFonts w:ascii="Times New Roman" w:hAnsi="Times New Roman"/>
              </w:rPr>
            </w:pPr>
          </w:p>
          <w:p w:rsidR="00A977C1" w:rsidRPr="009326F2" w:rsidRDefault="00A977C1" w:rsidP="009C5976">
            <w:pPr>
              <w:jc w:val="both"/>
              <w:rPr>
                <w:rFonts w:ascii="Times New Roman" w:hAnsi="Times New Roman"/>
              </w:rPr>
            </w:pPr>
            <w:r w:rsidRPr="009326F2">
              <w:rPr>
                <w:rFonts w:ascii="Times New Roman" w:hAnsi="Times New Roman"/>
              </w:rPr>
              <w:t>- alle parole</w:t>
            </w:r>
          </w:p>
          <w:p w:rsidR="00A977C1" w:rsidRPr="009326F2" w:rsidRDefault="00A977C1" w:rsidP="009C5976">
            <w:pPr>
              <w:ind w:left="1416"/>
              <w:rPr>
                <w:rFonts w:ascii="Times New Roman" w:hAnsi="Times New Roman"/>
              </w:rPr>
            </w:pPr>
            <w:r w:rsidRPr="009326F2">
              <w:rPr>
                <w:rFonts w:ascii="Times New Roman" w:hAnsi="Times New Roman"/>
              </w:rPr>
              <w:t xml:space="preserve">    2015</w:t>
            </w:r>
            <w:r w:rsidRPr="009326F2">
              <w:rPr>
                <w:rFonts w:ascii="Times New Roman" w:hAnsi="Times New Roman"/>
              </w:rPr>
              <w:tab/>
              <w:t xml:space="preserve">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 xml:space="preserve">"Riduzione ........Cp  -              </w:t>
            </w:r>
            <w:r w:rsidRPr="009326F2">
              <w:rPr>
                <w:rFonts w:ascii="Times New Roman" w:hAnsi="Times New Roman"/>
              </w:rPr>
              <w:tab/>
              <w:t xml:space="preserve"> - </w:t>
            </w:r>
            <w:r w:rsidRPr="009326F2">
              <w:rPr>
                <w:rFonts w:ascii="Times New Roman" w:hAnsi="Times New Roman"/>
              </w:rPr>
              <w:tab/>
              <w:t xml:space="preserve">      -</w:t>
            </w:r>
          </w:p>
          <w:p w:rsidR="00A977C1" w:rsidRPr="009326F2" w:rsidRDefault="00A977C1" w:rsidP="009C5976">
            <w:pPr>
              <w:rPr>
                <w:rFonts w:ascii="Times New Roman" w:hAnsi="Times New Roman"/>
              </w:rPr>
            </w:pPr>
            <w:r w:rsidRPr="009326F2">
              <w:rPr>
                <w:rFonts w:ascii="Times New Roman" w:hAnsi="Times New Roman"/>
              </w:rPr>
              <w:tab/>
            </w:r>
            <w:r w:rsidRPr="009326F2">
              <w:rPr>
                <w:rFonts w:ascii="Times New Roman" w:hAnsi="Times New Roman"/>
              </w:rPr>
              <w:tab/>
              <w:t xml:space="preserve"> Cs   -</w:t>
            </w:r>
            <w:r w:rsidRPr="009326F2">
              <w:rPr>
                <w:rFonts w:ascii="Times New Roman" w:hAnsi="Times New Roman"/>
              </w:rPr>
              <w:tab/>
              <w:t xml:space="preserve">              -                 -</w:t>
            </w:r>
          </w:p>
          <w:p w:rsidR="00A977C1" w:rsidRPr="009326F2" w:rsidRDefault="00A977C1" w:rsidP="009C5976">
            <w:pPr>
              <w:rPr>
                <w:rFonts w:ascii="Times New Roman" w:hAnsi="Times New Roman"/>
              </w:rPr>
            </w:pPr>
            <w:r w:rsidRPr="009326F2">
              <w:rPr>
                <w:rFonts w:ascii="Times New Roman" w:hAnsi="Times New Roman"/>
              </w:rPr>
              <w:t>Sostituire le seguenti</w:t>
            </w:r>
          </w:p>
          <w:p w:rsidR="00A977C1" w:rsidRPr="009326F2" w:rsidRDefault="00A977C1" w:rsidP="009C5976">
            <w:pPr>
              <w:ind w:left="1416"/>
              <w:rPr>
                <w:rFonts w:ascii="Times New Roman" w:hAnsi="Times New Roman"/>
              </w:rPr>
            </w:pPr>
            <w:r w:rsidRPr="009326F2">
              <w:rPr>
                <w:rFonts w:ascii="Times New Roman" w:hAnsi="Times New Roman"/>
              </w:rPr>
              <w:t xml:space="preserve">        2015      2016</w:t>
            </w:r>
            <w:r w:rsidRPr="009326F2">
              <w:rPr>
                <w:rFonts w:ascii="Times New Roman" w:hAnsi="Times New Roman"/>
              </w:rPr>
              <w:tab/>
              <w:t xml:space="preserve">  2017</w:t>
            </w:r>
          </w:p>
          <w:p w:rsidR="00A977C1" w:rsidRPr="009326F2" w:rsidRDefault="00A977C1" w:rsidP="009C5976">
            <w:pPr>
              <w:rPr>
                <w:rFonts w:ascii="Times New Roman" w:hAnsi="Times New Roman"/>
              </w:rPr>
            </w:pPr>
            <w:r w:rsidRPr="009326F2">
              <w:rPr>
                <w:rFonts w:ascii="Times New Roman" w:hAnsi="Times New Roman"/>
              </w:rPr>
              <w:t>"Riduzione .....Cp - 40.000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r w:rsidRPr="009326F2">
              <w:rPr>
                <w:rFonts w:ascii="Times New Roman" w:hAnsi="Times New Roman"/>
              </w:rPr>
              <w:tab/>
              <w:t xml:space="preserve">            Cs -40.000</w:t>
            </w:r>
            <w:r w:rsidRPr="009326F2">
              <w:rPr>
                <w:rFonts w:ascii="Times New Roman" w:hAnsi="Times New Roman"/>
              </w:rPr>
              <w:tab/>
              <w:t xml:space="preserve"> 0</w:t>
            </w:r>
            <w:r w:rsidRPr="009326F2">
              <w:rPr>
                <w:rFonts w:ascii="Times New Roman" w:hAnsi="Times New Roman"/>
              </w:rPr>
              <w:tab/>
              <w:t xml:space="preserve">      0</w:t>
            </w:r>
          </w:p>
          <w:p w:rsidR="00A977C1" w:rsidRPr="009326F2" w:rsidRDefault="00A977C1" w:rsidP="009C5976">
            <w:pPr>
              <w:rPr>
                <w:rFonts w:ascii="Times New Roman" w:hAnsi="Times New Roman"/>
              </w:rPr>
            </w:pPr>
          </w:p>
          <w:p w:rsidR="00A977C1" w:rsidRPr="009326F2" w:rsidRDefault="00A977C1" w:rsidP="009C5976">
            <w:pPr>
              <w:shd w:val="clear" w:color="auto" w:fill="FFFFFF"/>
              <w:ind w:left="30"/>
              <w:jc w:val="both"/>
              <w:rPr>
                <w:rFonts w:ascii="Times New Roman" w:eastAsia="Times New Roman" w:hAnsi="Times New Roman"/>
                <w:iCs/>
                <w:color w:val="000000"/>
                <w:lang w:eastAsia="it-IT"/>
              </w:rPr>
            </w:pPr>
          </w:p>
        </w:tc>
        <w:tc>
          <w:tcPr>
            <w:tcW w:w="1786" w:type="dxa"/>
          </w:tcPr>
          <w:p w:rsidR="00A977C1" w:rsidRPr="009326F2" w:rsidRDefault="00A977C1" w:rsidP="009C5976">
            <w:pPr>
              <w:shd w:val="clear" w:color="auto" w:fill="FFFFFF"/>
              <w:ind w:left="30"/>
              <w:jc w:val="both"/>
              <w:rPr>
                <w:rFonts w:ascii="Times New Roman" w:eastAsia="Times New Roman" w:hAnsi="Times New Roman"/>
                <w:b/>
                <w:bCs/>
                <w:color w:val="000000"/>
                <w:lang w:eastAsia="it-IT"/>
              </w:rPr>
            </w:pPr>
            <w:r w:rsidRPr="009326F2">
              <w:rPr>
                <w:rFonts w:ascii="Times New Roman" w:eastAsia="Times New Roman" w:hAnsi="Times New Roman"/>
                <w:b/>
                <w:bCs/>
                <w:color w:val="000000"/>
                <w:lang w:eastAsia="it-IT"/>
              </w:rPr>
              <w:lastRenderedPageBreak/>
              <w:t>Em. 2.7 (testo 2) riformulato</w:t>
            </w:r>
          </w:p>
        </w:tc>
      </w:tr>
    </w:tbl>
    <w:p w:rsidR="00A27197" w:rsidRDefault="00A27197">
      <w:r>
        <w:lastRenderedPageBreak/>
        <w:br w:type="page"/>
      </w:r>
    </w:p>
    <w:tbl>
      <w:tblPr>
        <w:tblStyle w:val="Grigliatabella"/>
        <w:tblW w:w="15124" w:type="dxa"/>
        <w:tblLayout w:type="fixed"/>
        <w:tblLook w:val="04A0" w:firstRow="1" w:lastRow="0" w:firstColumn="1" w:lastColumn="0" w:noHBand="0" w:noVBand="1"/>
      </w:tblPr>
      <w:tblGrid>
        <w:gridCol w:w="846"/>
        <w:gridCol w:w="14278"/>
      </w:tblGrid>
      <w:tr w:rsidR="00A977C1" w:rsidRPr="00D75FFA" w:rsidTr="009C5976">
        <w:tc>
          <w:tcPr>
            <w:tcW w:w="846" w:type="dxa"/>
          </w:tcPr>
          <w:p w:rsidR="00A977C1" w:rsidRPr="009326F2" w:rsidRDefault="00A27197" w:rsidP="009C5976">
            <w:pPr>
              <w:pStyle w:val="Paragrafoelenco"/>
              <w:numPr>
                <w:ilvl w:val="0"/>
                <w:numId w:val="6"/>
              </w:numPr>
              <w:jc w:val="both"/>
              <w:rPr>
                <w:rFonts w:ascii="Times New Roman" w:hAnsi="Times New Roman"/>
                <w:b/>
              </w:rPr>
            </w:pPr>
            <w:r>
              <w:rPr>
                <w:rFonts w:ascii="Times New Roman" w:hAnsi="Times New Roman"/>
                <w:b/>
              </w:rPr>
              <w:lastRenderedPageBreak/>
              <w:br/>
            </w:r>
          </w:p>
        </w:tc>
        <w:tc>
          <w:tcPr>
            <w:tcW w:w="14278" w:type="dxa"/>
          </w:tcPr>
          <w:p w:rsidR="00A977C1" w:rsidRPr="009326F2" w:rsidRDefault="00A977C1" w:rsidP="009C5976">
            <w:pPr>
              <w:jc w:val="both"/>
              <w:rPr>
                <w:rFonts w:ascii="Times New Roman" w:hAnsi="Times New Roman"/>
                <w:b/>
              </w:rPr>
            </w:pPr>
            <w:r w:rsidRPr="009326F2">
              <w:rPr>
                <w:rFonts w:ascii="Times New Roman" w:hAnsi="Times New Roman"/>
                <w:b/>
              </w:rPr>
              <w:t>Em. 2.9807</w:t>
            </w:r>
          </w:p>
          <w:p w:rsidR="00A977C1" w:rsidRPr="009326F2" w:rsidRDefault="00A977C1" w:rsidP="009C5976">
            <w:pPr>
              <w:jc w:val="both"/>
              <w:rPr>
                <w:rFonts w:ascii="Times New Roman" w:hAnsi="Times New Roman"/>
                <w:b/>
              </w:rPr>
            </w:pPr>
            <w:r w:rsidRPr="009326F2">
              <w:rPr>
                <w:rFonts w:ascii="Times New Roman" w:hAnsi="Times New Roman"/>
                <w:b/>
              </w:rPr>
              <w:t>Conti di Tesoreria infruttiferi</w:t>
            </w:r>
          </w:p>
          <w:p w:rsidR="00A977C1" w:rsidRPr="009326F2" w:rsidRDefault="00A977C1" w:rsidP="009C5976">
            <w:pPr>
              <w:jc w:val="both"/>
              <w:rPr>
                <w:rFonts w:ascii="Times New Roman" w:hAnsi="Times New Roman"/>
                <w:b/>
              </w:rPr>
            </w:pPr>
          </w:p>
          <w:p w:rsidR="00A977C1" w:rsidRPr="009326F2" w:rsidRDefault="00A977C1" w:rsidP="009C5976">
            <w:pPr>
              <w:jc w:val="both"/>
              <w:rPr>
                <w:rFonts w:ascii="Times New Roman" w:hAnsi="Times New Roman"/>
                <w:b/>
              </w:rPr>
            </w:pPr>
            <w:r w:rsidRPr="009326F2">
              <w:rPr>
                <w:rFonts w:ascii="Times New Roman" w:hAnsi="Times New Roman"/>
                <w:b/>
              </w:rPr>
              <w:t>Allegato 9:</w:t>
            </w:r>
          </w:p>
          <w:tbl>
            <w:tblPr>
              <w:tblW w:w="0" w:type="auto"/>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Pr>
            <w:tblGrid>
              <w:gridCol w:w="918"/>
              <w:gridCol w:w="1650"/>
            </w:tblGrid>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Numero conto</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b/>
                      <w:bCs/>
                      <w:color w:val="000000"/>
                      <w:lang w:eastAsia="it-IT"/>
                    </w:rPr>
                    <w:t>Soggetto percipiente</w:t>
                  </w:r>
                </w:p>
              </w:tc>
            </w:tr>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29814</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Cassa depositi e prestiti - Gestione separata</w:t>
                  </w:r>
                </w:p>
              </w:tc>
            </w:tr>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20137</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Poste Italiane S.p.A. - Bancoposta (conti correnti soggetti privati)</w:t>
                  </w:r>
                </w:p>
              </w:tc>
            </w:tr>
            <w:tr w:rsidR="00A977C1" w:rsidRPr="009326F2"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20131</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Poste Italiane s.p.a. – BancopoSta (conti correnti soggetti pubblici)</w:t>
                  </w:r>
                </w:p>
              </w:tc>
            </w:tr>
            <w:tr w:rsidR="00A977C1" w:rsidRPr="00D75FFA" w:rsidTr="009C5976">
              <w:tc>
                <w:tcPr>
                  <w:tcW w:w="918"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9326F2"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25046</w:t>
                  </w:r>
                </w:p>
              </w:tc>
              <w:tc>
                <w:tcPr>
                  <w:tcW w:w="1650"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hideMark/>
                </w:tcPr>
                <w:p w:rsidR="00A977C1" w:rsidRPr="00D75FFA" w:rsidRDefault="00A977C1" w:rsidP="009C5976">
                  <w:pPr>
                    <w:spacing w:after="0" w:line="240" w:lineRule="auto"/>
                    <w:ind w:left="30"/>
                    <w:rPr>
                      <w:rFonts w:ascii="Times New Roman" w:eastAsia="Times New Roman" w:hAnsi="Times New Roman"/>
                      <w:color w:val="000000"/>
                      <w:lang w:eastAsia="it-IT"/>
                    </w:rPr>
                  </w:pPr>
                  <w:r w:rsidRPr="009326F2">
                    <w:rPr>
                      <w:rFonts w:ascii="Times New Roman" w:eastAsia="Times New Roman" w:hAnsi="Times New Roman"/>
                      <w:color w:val="000000"/>
                      <w:lang w:eastAsia="it-IT"/>
                    </w:rPr>
                    <w:t>Regione Abruzzo – Programma IPA</w:t>
                  </w:r>
                </w:p>
              </w:tc>
            </w:tr>
          </w:tbl>
          <w:p w:rsidR="00A977C1" w:rsidRPr="00D75FFA" w:rsidRDefault="00A977C1" w:rsidP="009C5976">
            <w:pPr>
              <w:jc w:val="both"/>
              <w:rPr>
                <w:rFonts w:ascii="Times New Roman" w:hAnsi="Times New Roman"/>
                <w:lang w:eastAsia="it-IT"/>
              </w:rPr>
            </w:pPr>
          </w:p>
        </w:tc>
      </w:tr>
    </w:tbl>
    <w:p w:rsidR="00A977C1" w:rsidRPr="00D75FFA" w:rsidRDefault="00A977C1" w:rsidP="00A977C1">
      <w:pPr>
        <w:spacing w:after="0" w:line="240" w:lineRule="auto"/>
        <w:rPr>
          <w:rFonts w:ascii="Times New Roman" w:hAnsi="Times New Roman"/>
        </w:rPr>
      </w:pPr>
    </w:p>
    <w:p w:rsidR="009B7488" w:rsidRPr="00D75FFA" w:rsidRDefault="009B7488" w:rsidP="00D75FFA">
      <w:pPr>
        <w:spacing w:after="0" w:line="240" w:lineRule="auto"/>
        <w:rPr>
          <w:rFonts w:ascii="Times New Roman" w:hAnsi="Times New Roman"/>
        </w:rPr>
      </w:pPr>
    </w:p>
    <w:sectPr w:rsidR="009B7488" w:rsidRPr="00D75FFA" w:rsidSect="00473383">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BD" w:rsidRDefault="000333BD">
      <w:pPr>
        <w:spacing w:after="0" w:line="240" w:lineRule="auto"/>
      </w:pPr>
      <w:r>
        <w:separator/>
      </w:r>
    </w:p>
  </w:endnote>
  <w:endnote w:type="continuationSeparator" w:id="0">
    <w:p w:rsidR="000333BD" w:rsidRDefault="0003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6" w:rsidRDefault="00DF5F4B">
    <w:pPr>
      <w:pStyle w:val="Pidipagina"/>
      <w:jc w:val="center"/>
    </w:pPr>
    <w:r>
      <w:fldChar w:fldCharType="begin"/>
    </w:r>
    <w:r w:rsidR="009C5976">
      <w:instrText xml:space="preserve"> PAGE   \* MERGEFORMAT </w:instrText>
    </w:r>
    <w:r>
      <w:fldChar w:fldCharType="separate"/>
    </w:r>
    <w:r w:rsidR="00D100F6">
      <w:rPr>
        <w:noProof/>
      </w:rPr>
      <w:t>2</w:t>
    </w:r>
    <w:r>
      <w:fldChar w:fldCharType="end"/>
    </w:r>
  </w:p>
  <w:p w:rsidR="009C5976" w:rsidRDefault="009C59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BD" w:rsidRDefault="000333BD">
      <w:pPr>
        <w:spacing w:after="0" w:line="240" w:lineRule="auto"/>
      </w:pPr>
      <w:r>
        <w:separator/>
      </w:r>
    </w:p>
  </w:footnote>
  <w:footnote w:type="continuationSeparator" w:id="0">
    <w:p w:rsidR="000333BD" w:rsidRDefault="00033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94599"/>
    <w:multiLevelType w:val="hybridMultilevel"/>
    <w:tmpl w:val="FFC84C0A"/>
    <w:lvl w:ilvl="0" w:tplc="48B266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EE910D6"/>
    <w:multiLevelType w:val="hybridMultilevel"/>
    <w:tmpl w:val="B6F6AF1A"/>
    <w:lvl w:ilvl="0" w:tplc="E96C6E3E">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45639A6"/>
    <w:multiLevelType w:val="hybridMultilevel"/>
    <w:tmpl w:val="ADBC8A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C7C73"/>
    <w:multiLevelType w:val="hybridMultilevel"/>
    <w:tmpl w:val="18A24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7B261D"/>
    <w:multiLevelType w:val="hybridMultilevel"/>
    <w:tmpl w:val="E39A3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3B4B77"/>
    <w:multiLevelType w:val="hybridMultilevel"/>
    <w:tmpl w:val="2EB400F2"/>
    <w:lvl w:ilvl="0" w:tplc="82DC993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E72745"/>
    <w:multiLevelType w:val="hybridMultilevel"/>
    <w:tmpl w:val="5A501D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29"/>
    <w:rsid w:val="00006C12"/>
    <w:rsid w:val="000153AB"/>
    <w:rsid w:val="00021EAC"/>
    <w:rsid w:val="000333BD"/>
    <w:rsid w:val="00035095"/>
    <w:rsid w:val="0003551B"/>
    <w:rsid w:val="00046638"/>
    <w:rsid w:val="00050EA6"/>
    <w:rsid w:val="00057DCA"/>
    <w:rsid w:val="00061AB8"/>
    <w:rsid w:val="00061D88"/>
    <w:rsid w:val="00066484"/>
    <w:rsid w:val="00066A3E"/>
    <w:rsid w:val="00075CC0"/>
    <w:rsid w:val="000831F9"/>
    <w:rsid w:val="00091BFA"/>
    <w:rsid w:val="00093FCA"/>
    <w:rsid w:val="00094206"/>
    <w:rsid w:val="00095364"/>
    <w:rsid w:val="00095DFB"/>
    <w:rsid w:val="000963BD"/>
    <w:rsid w:val="000A4C07"/>
    <w:rsid w:val="000B3E27"/>
    <w:rsid w:val="000B79DB"/>
    <w:rsid w:val="000C6CD0"/>
    <w:rsid w:val="000E72F5"/>
    <w:rsid w:val="000F00EE"/>
    <w:rsid w:val="000F3856"/>
    <w:rsid w:val="000F3BBA"/>
    <w:rsid w:val="000F4946"/>
    <w:rsid w:val="000F4D14"/>
    <w:rsid w:val="000F5334"/>
    <w:rsid w:val="000F5B0F"/>
    <w:rsid w:val="00111541"/>
    <w:rsid w:val="00111AB2"/>
    <w:rsid w:val="00114D4E"/>
    <w:rsid w:val="001173BA"/>
    <w:rsid w:val="0012134D"/>
    <w:rsid w:val="00135FC7"/>
    <w:rsid w:val="00137915"/>
    <w:rsid w:val="00137D6B"/>
    <w:rsid w:val="001550F4"/>
    <w:rsid w:val="00157BDD"/>
    <w:rsid w:val="0016585B"/>
    <w:rsid w:val="001726BB"/>
    <w:rsid w:val="001736EB"/>
    <w:rsid w:val="00174F16"/>
    <w:rsid w:val="00182B20"/>
    <w:rsid w:val="00184BAF"/>
    <w:rsid w:val="001C16C8"/>
    <w:rsid w:val="001C5057"/>
    <w:rsid w:val="001C558B"/>
    <w:rsid w:val="001C77B3"/>
    <w:rsid w:val="001D1C98"/>
    <w:rsid w:val="001D237B"/>
    <w:rsid w:val="001D327F"/>
    <w:rsid w:val="001E42C4"/>
    <w:rsid w:val="001E4B8E"/>
    <w:rsid w:val="001F26A0"/>
    <w:rsid w:val="001F67CB"/>
    <w:rsid w:val="001F7570"/>
    <w:rsid w:val="00203C6C"/>
    <w:rsid w:val="00216094"/>
    <w:rsid w:val="002240D1"/>
    <w:rsid w:val="002431C2"/>
    <w:rsid w:val="00250A16"/>
    <w:rsid w:val="00251071"/>
    <w:rsid w:val="00257043"/>
    <w:rsid w:val="00264053"/>
    <w:rsid w:val="00266176"/>
    <w:rsid w:val="00270DA7"/>
    <w:rsid w:val="00272784"/>
    <w:rsid w:val="002A40F5"/>
    <w:rsid w:val="002B2E12"/>
    <w:rsid w:val="002B48D3"/>
    <w:rsid w:val="002B58B2"/>
    <w:rsid w:val="002D1A8A"/>
    <w:rsid w:val="002D63A7"/>
    <w:rsid w:val="002F0348"/>
    <w:rsid w:val="00310BD7"/>
    <w:rsid w:val="0031207F"/>
    <w:rsid w:val="00312B14"/>
    <w:rsid w:val="003229F7"/>
    <w:rsid w:val="00323D1B"/>
    <w:rsid w:val="00324968"/>
    <w:rsid w:val="00330B72"/>
    <w:rsid w:val="00331FEB"/>
    <w:rsid w:val="0033253A"/>
    <w:rsid w:val="00332C90"/>
    <w:rsid w:val="0034607D"/>
    <w:rsid w:val="00350E18"/>
    <w:rsid w:val="00355E77"/>
    <w:rsid w:val="00372B0A"/>
    <w:rsid w:val="00380E09"/>
    <w:rsid w:val="00380E65"/>
    <w:rsid w:val="00385840"/>
    <w:rsid w:val="00385CD6"/>
    <w:rsid w:val="0039723C"/>
    <w:rsid w:val="003A5A94"/>
    <w:rsid w:val="003B2AAA"/>
    <w:rsid w:val="003B659E"/>
    <w:rsid w:val="003C549B"/>
    <w:rsid w:val="003D3A01"/>
    <w:rsid w:val="003D7A4B"/>
    <w:rsid w:val="003E2E0C"/>
    <w:rsid w:val="003E6636"/>
    <w:rsid w:val="004007A8"/>
    <w:rsid w:val="00403BB1"/>
    <w:rsid w:val="004123F2"/>
    <w:rsid w:val="004125D2"/>
    <w:rsid w:val="00415088"/>
    <w:rsid w:val="00426D17"/>
    <w:rsid w:val="00431335"/>
    <w:rsid w:val="004471A2"/>
    <w:rsid w:val="00453A0C"/>
    <w:rsid w:val="004552EB"/>
    <w:rsid w:val="00461523"/>
    <w:rsid w:val="00467081"/>
    <w:rsid w:val="00473383"/>
    <w:rsid w:val="00473BC3"/>
    <w:rsid w:val="00476D7C"/>
    <w:rsid w:val="00482111"/>
    <w:rsid w:val="0048221E"/>
    <w:rsid w:val="00483EAD"/>
    <w:rsid w:val="004932DF"/>
    <w:rsid w:val="00493EF1"/>
    <w:rsid w:val="00495BE9"/>
    <w:rsid w:val="004965D5"/>
    <w:rsid w:val="004A1C12"/>
    <w:rsid w:val="004A4C51"/>
    <w:rsid w:val="004A67D8"/>
    <w:rsid w:val="004B0C8C"/>
    <w:rsid w:val="004B241E"/>
    <w:rsid w:val="004B7564"/>
    <w:rsid w:val="004B7A61"/>
    <w:rsid w:val="004C35F7"/>
    <w:rsid w:val="004C498C"/>
    <w:rsid w:val="004D18D3"/>
    <w:rsid w:val="004D53B2"/>
    <w:rsid w:val="004D5CDD"/>
    <w:rsid w:val="004D6198"/>
    <w:rsid w:val="004D75E2"/>
    <w:rsid w:val="004E303E"/>
    <w:rsid w:val="005043D3"/>
    <w:rsid w:val="00512612"/>
    <w:rsid w:val="00515048"/>
    <w:rsid w:val="00516A09"/>
    <w:rsid w:val="00521313"/>
    <w:rsid w:val="00523D88"/>
    <w:rsid w:val="005435DC"/>
    <w:rsid w:val="005466A3"/>
    <w:rsid w:val="005478B3"/>
    <w:rsid w:val="00553696"/>
    <w:rsid w:val="00557C67"/>
    <w:rsid w:val="005637C5"/>
    <w:rsid w:val="00563AC2"/>
    <w:rsid w:val="00564E49"/>
    <w:rsid w:val="00571FC2"/>
    <w:rsid w:val="00572607"/>
    <w:rsid w:val="005775B3"/>
    <w:rsid w:val="0058404D"/>
    <w:rsid w:val="00591962"/>
    <w:rsid w:val="0059623C"/>
    <w:rsid w:val="005A4940"/>
    <w:rsid w:val="005A4B54"/>
    <w:rsid w:val="005B0809"/>
    <w:rsid w:val="005B247E"/>
    <w:rsid w:val="005B5E90"/>
    <w:rsid w:val="005C6CA8"/>
    <w:rsid w:val="005D0FB1"/>
    <w:rsid w:val="005D1010"/>
    <w:rsid w:val="005D218A"/>
    <w:rsid w:val="005D3870"/>
    <w:rsid w:val="005D476D"/>
    <w:rsid w:val="005D60F7"/>
    <w:rsid w:val="005D7D10"/>
    <w:rsid w:val="005E6873"/>
    <w:rsid w:val="005F484A"/>
    <w:rsid w:val="005F59A8"/>
    <w:rsid w:val="005F5A7C"/>
    <w:rsid w:val="006044D9"/>
    <w:rsid w:val="0061116E"/>
    <w:rsid w:val="0062456D"/>
    <w:rsid w:val="0063496D"/>
    <w:rsid w:val="006409E1"/>
    <w:rsid w:val="00642A86"/>
    <w:rsid w:val="0065239E"/>
    <w:rsid w:val="006600A9"/>
    <w:rsid w:val="006627CA"/>
    <w:rsid w:val="00665FB0"/>
    <w:rsid w:val="00682EE9"/>
    <w:rsid w:val="00683348"/>
    <w:rsid w:val="00685EF5"/>
    <w:rsid w:val="00687E2F"/>
    <w:rsid w:val="00693053"/>
    <w:rsid w:val="006B100F"/>
    <w:rsid w:val="006B4530"/>
    <w:rsid w:val="006B5A10"/>
    <w:rsid w:val="006C06CE"/>
    <w:rsid w:val="006C22C3"/>
    <w:rsid w:val="006C75E2"/>
    <w:rsid w:val="006D059D"/>
    <w:rsid w:val="006D25AB"/>
    <w:rsid w:val="006D35F5"/>
    <w:rsid w:val="006D7466"/>
    <w:rsid w:val="006E547F"/>
    <w:rsid w:val="006F512D"/>
    <w:rsid w:val="00705013"/>
    <w:rsid w:val="007060D0"/>
    <w:rsid w:val="00711DC5"/>
    <w:rsid w:val="00721411"/>
    <w:rsid w:val="00721461"/>
    <w:rsid w:val="00735D59"/>
    <w:rsid w:val="00737278"/>
    <w:rsid w:val="00742938"/>
    <w:rsid w:val="0074730F"/>
    <w:rsid w:val="00751686"/>
    <w:rsid w:val="007534DB"/>
    <w:rsid w:val="0075773F"/>
    <w:rsid w:val="00766186"/>
    <w:rsid w:val="00766EB3"/>
    <w:rsid w:val="0077164E"/>
    <w:rsid w:val="00775B24"/>
    <w:rsid w:val="007779D0"/>
    <w:rsid w:val="00782880"/>
    <w:rsid w:val="0079073B"/>
    <w:rsid w:val="007B0616"/>
    <w:rsid w:val="007B657C"/>
    <w:rsid w:val="007C4BF3"/>
    <w:rsid w:val="007D6302"/>
    <w:rsid w:val="007E64C0"/>
    <w:rsid w:val="007F6823"/>
    <w:rsid w:val="00802030"/>
    <w:rsid w:val="00806A7D"/>
    <w:rsid w:val="00806D56"/>
    <w:rsid w:val="0081277A"/>
    <w:rsid w:val="00816051"/>
    <w:rsid w:val="008160E7"/>
    <w:rsid w:val="00833F38"/>
    <w:rsid w:val="00841887"/>
    <w:rsid w:val="008437F6"/>
    <w:rsid w:val="00864F58"/>
    <w:rsid w:val="00876375"/>
    <w:rsid w:val="008860B5"/>
    <w:rsid w:val="00886F5F"/>
    <w:rsid w:val="00887042"/>
    <w:rsid w:val="008A398B"/>
    <w:rsid w:val="008B095D"/>
    <w:rsid w:val="008B1C2C"/>
    <w:rsid w:val="008B4305"/>
    <w:rsid w:val="008B6933"/>
    <w:rsid w:val="008C47F7"/>
    <w:rsid w:val="008C61A5"/>
    <w:rsid w:val="008D238C"/>
    <w:rsid w:val="008D7915"/>
    <w:rsid w:val="008E0274"/>
    <w:rsid w:val="008E085D"/>
    <w:rsid w:val="008E7360"/>
    <w:rsid w:val="008F33A4"/>
    <w:rsid w:val="008F3577"/>
    <w:rsid w:val="008F567C"/>
    <w:rsid w:val="00901838"/>
    <w:rsid w:val="00902A91"/>
    <w:rsid w:val="009045FB"/>
    <w:rsid w:val="00910FA0"/>
    <w:rsid w:val="0092159D"/>
    <w:rsid w:val="00923DD1"/>
    <w:rsid w:val="00927388"/>
    <w:rsid w:val="00932057"/>
    <w:rsid w:val="009326F2"/>
    <w:rsid w:val="00937B00"/>
    <w:rsid w:val="00943C06"/>
    <w:rsid w:val="00952089"/>
    <w:rsid w:val="00956090"/>
    <w:rsid w:val="00972226"/>
    <w:rsid w:val="00975155"/>
    <w:rsid w:val="00983F9A"/>
    <w:rsid w:val="00985BE7"/>
    <w:rsid w:val="009875BA"/>
    <w:rsid w:val="00992443"/>
    <w:rsid w:val="00992FBB"/>
    <w:rsid w:val="009933DC"/>
    <w:rsid w:val="0099740F"/>
    <w:rsid w:val="009B4B7F"/>
    <w:rsid w:val="009B7488"/>
    <w:rsid w:val="009C5976"/>
    <w:rsid w:val="009C7449"/>
    <w:rsid w:val="009D607C"/>
    <w:rsid w:val="009E2A35"/>
    <w:rsid w:val="009E3635"/>
    <w:rsid w:val="009E5D18"/>
    <w:rsid w:val="00A0038E"/>
    <w:rsid w:val="00A02B11"/>
    <w:rsid w:val="00A12FE3"/>
    <w:rsid w:val="00A15EAD"/>
    <w:rsid w:val="00A27197"/>
    <w:rsid w:val="00A339BE"/>
    <w:rsid w:val="00A34E63"/>
    <w:rsid w:val="00A364A7"/>
    <w:rsid w:val="00A42E5E"/>
    <w:rsid w:val="00A45780"/>
    <w:rsid w:val="00A45E0F"/>
    <w:rsid w:val="00A67FB4"/>
    <w:rsid w:val="00A83269"/>
    <w:rsid w:val="00A86440"/>
    <w:rsid w:val="00A9243E"/>
    <w:rsid w:val="00A953D3"/>
    <w:rsid w:val="00A977C1"/>
    <w:rsid w:val="00AB2421"/>
    <w:rsid w:val="00AB379F"/>
    <w:rsid w:val="00AC161F"/>
    <w:rsid w:val="00AC217B"/>
    <w:rsid w:val="00AC527B"/>
    <w:rsid w:val="00AC68AE"/>
    <w:rsid w:val="00AE1523"/>
    <w:rsid w:val="00AE44F1"/>
    <w:rsid w:val="00AE73AA"/>
    <w:rsid w:val="00AF0061"/>
    <w:rsid w:val="00AF36FD"/>
    <w:rsid w:val="00B00B29"/>
    <w:rsid w:val="00B05428"/>
    <w:rsid w:val="00B07CDF"/>
    <w:rsid w:val="00B17EE8"/>
    <w:rsid w:val="00B2041E"/>
    <w:rsid w:val="00B37D47"/>
    <w:rsid w:val="00B462B0"/>
    <w:rsid w:val="00B474DB"/>
    <w:rsid w:val="00B50070"/>
    <w:rsid w:val="00B54C4C"/>
    <w:rsid w:val="00B5757C"/>
    <w:rsid w:val="00B726D4"/>
    <w:rsid w:val="00B72C3D"/>
    <w:rsid w:val="00B81AC0"/>
    <w:rsid w:val="00B93C13"/>
    <w:rsid w:val="00B93CDD"/>
    <w:rsid w:val="00B94DBE"/>
    <w:rsid w:val="00BA67BB"/>
    <w:rsid w:val="00BB72AF"/>
    <w:rsid w:val="00BC2089"/>
    <w:rsid w:val="00BC2EBA"/>
    <w:rsid w:val="00BC76B3"/>
    <w:rsid w:val="00BD04F8"/>
    <w:rsid w:val="00BE0D1A"/>
    <w:rsid w:val="00BE29C5"/>
    <w:rsid w:val="00BF465D"/>
    <w:rsid w:val="00BF4AB9"/>
    <w:rsid w:val="00BF6B50"/>
    <w:rsid w:val="00C0017B"/>
    <w:rsid w:val="00C041C1"/>
    <w:rsid w:val="00C10A7A"/>
    <w:rsid w:val="00C152FF"/>
    <w:rsid w:val="00C21AC5"/>
    <w:rsid w:val="00C26017"/>
    <w:rsid w:val="00C2751F"/>
    <w:rsid w:val="00C27710"/>
    <w:rsid w:val="00C32D50"/>
    <w:rsid w:val="00C32FFC"/>
    <w:rsid w:val="00C35F11"/>
    <w:rsid w:val="00C377E5"/>
    <w:rsid w:val="00C37C1E"/>
    <w:rsid w:val="00C408B3"/>
    <w:rsid w:val="00C41E92"/>
    <w:rsid w:val="00C47D25"/>
    <w:rsid w:val="00C50F64"/>
    <w:rsid w:val="00C65CF6"/>
    <w:rsid w:val="00C6663F"/>
    <w:rsid w:val="00C77A16"/>
    <w:rsid w:val="00C81CCA"/>
    <w:rsid w:val="00C87D11"/>
    <w:rsid w:val="00C93F44"/>
    <w:rsid w:val="00C95110"/>
    <w:rsid w:val="00C96790"/>
    <w:rsid w:val="00CA293D"/>
    <w:rsid w:val="00CC1362"/>
    <w:rsid w:val="00CC1C18"/>
    <w:rsid w:val="00CC3D55"/>
    <w:rsid w:val="00CC46C7"/>
    <w:rsid w:val="00CC4B95"/>
    <w:rsid w:val="00CC6FE6"/>
    <w:rsid w:val="00CD51D9"/>
    <w:rsid w:val="00CE5B58"/>
    <w:rsid w:val="00CE7C31"/>
    <w:rsid w:val="00CF073B"/>
    <w:rsid w:val="00CF42FB"/>
    <w:rsid w:val="00D01586"/>
    <w:rsid w:val="00D01CC9"/>
    <w:rsid w:val="00D100F6"/>
    <w:rsid w:val="00D163B7"/>
    <w:rsid w:val="00D200F7"/>
    <w:rsid w:val="00D22578"/>
    <w:rsid w:val="00D31FC3"/>
    <w:rsid w:val="00D35336"/>
    <w:rsid w:val="00D410FA"/>
    <w:rsid w:val="00D446D7"/>
    <w:rsid w:val="00D45604"/>
    <w:rsid w:val="00D64249"/>
    <w:rsid w:val="00D64322"/>
    <w:rsid w:val="00D667AA"/>
    <w:rsid w:val="00D75FFA"/>
    <w:rsid w:val="00D80024"/>
    <w:rsid w:val="00D862A3"/>
    <w:rsid w:val="00D92085"/>
    <w:rsid w:val="00D94D8B"/>
    <w:rsid w:val="00D960EE"/>
    <w:rsid w:val="00D96B61"/>
    <w:rsid w:val="00DA4283"/>
    <w:rsid w:val="00DA7B89"/>
    <w:rsid w:val="00DB119F"/>
    <w:rsid w:val="00DB2E1B"/>
    <w:rsid w:val="00DB45BA"/>
    <w:rsid w:val="00DC05A9"/>
    <w:rsid w:val="00DC30D0"/>
    <w:rsid w:val="00DC7CFA"/>
    <w:rsid w:val="00DE137D"/>
    <w:rsid w:val="00DE4386"/>
    <w:rsid w:val="00DE4642"/>
    <w:rsid w:val="00DE4738"/>
    <w:rsid w:val="00DF39E1"/>
    <w:rsid w:val="00DF5F4B"/>
    <w:rsid w:val="00E141C2"/>
    <w:rsid w:val="00E15E38"/>
    <w:rsid w:val="00E174A1"/>
    <w:rsid w:val="00E22F36"/>
    <w:rsid w:val="00E22FA6"/>
    <w:rsid w:val="00E30E33"/>
    <w:rsid w:val="00E40241"/>
    <w:rsid w:val="00E40BB0"/>
    <w:rsid w:val="00E40EC2"/>
    <w:rsid w:val="00E548B1"/>
    <w:rsid w:val="00E56704"/>
    <w:rsid w:val="00E57965"/>
    <w:rsid w:val="00E6095B"/>
    <w:rsid w:val="00E71386"/>
    <w:rsid w:val="00E71499"/>
    <w:rsid w:val="00E77288"/>
    <w:rsid w:val="00E77E26"/>
    <w:rsid w:val="00E940F2"/>
    <w:rsid w:val="00E94265"/>
    <w:rsid w:val="00E94784"/>
    <w:rsid w:val="00E94E18"/>
    <w:rsid w:val="00E976ED"/>
    <w:rsid w:val="00EB3953"/>
    <w:rsid w:val="00EC4EF6"/>
    <w:rsid w:val="00EC6902"/>
    <w:rsid w:val="00EC7571"/>
    <w:rsid w:val="00ED433B"/>
    <w:rsid w:val="00EE1D82"/>
    <w:rsid w:val="00EF1F88"/>
    <w:rsid w:val="00F034B6"/>
    <w:rsid w:val="00F07EA6"/>
    <w:rsid w:val="00F1360F"/>
    <w:rsid w:val="00F14A4F"/>
    <w:rsid w:val="00F152FA"/>
    <w:rsid w:val="00F2251A"/>
    <w:rsid w:val="00F371D9"/>
    <w:rsid w:val="00F4454C"/>
    <w:rsid w:val="00F55CCB"/>
    <w:rsid w:val="00F57056"/>
    <w:rsid w:val="00F6147E"/>
    <w:rsid w:val="00F84178"/>
    <w:rsid w:val="00FB6F5D"/>
    <w:rsid w:val="00FC32CD"/>
    <w:rsid w:val="00FC7289"/>
    <w:rsid w:val="00FD083E"/>
    <w:rsid w:val="00FD1B57"/>
    <w:rsid w:val="00FD287E"/>
    <w:rsid w:val="00FD5081"/>
    <w:rsid w:val="00FD6E2B"/>
    <w:rsid w:val="00FE07B4"/>
    <w:rsid w:val="00FE4E25"/>
    <w:rsid w:val="00FE79A7"/>
    <w:rsid w:val="00FF1865"/>
    <w:rsid w:val="00FF1F1F"/>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06207-BF44-4E4B-9566-3AA68E3C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6D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F542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F5429"/>
    <w:rPr>
      <w:rFonts w:ascii="Calibri" w:eastAsia="Calibri" w:hAnsi="Calibri" w:cs="Times New Roman"/>
    </w:rPr>
  </w:style>
  <w:style w:type="paragraph" w:styleId="Pidipagina">
    <w:name w:val="footer"/>
    <w:basedOn w:val="Normale"/>
    <w:link w:val="PidipaginaCarattere"/>
    <w:uiPriority w:val="99"/>
    <w:unhideWhenUsed/>
    <w:rsid w:val="00FF5429"/>
    <w:pPr>
      <w:tabs>
        <w:tab w:val="center" w:pos="4819"/>
        <w:tab w:val="right" w:pos="9638"/>
      </w:tabs>
    </w:pPr>
  </w:style>
  <w:style w:type="character" w:customStyle="1" w:styleId="PidipaginaCarattere">
    <w:name w:val="Piè di pagina Carattere"/>
    <w:basedOn w:val="Carpredefinitoparagrafo"/>
    <w:link w:val="Pidipagina"/>
    <w:uiPriority w:val="99"/>
    <w:rsid w:val="00FF5429"/>
    <w:rPr>
      <w:rFonts w:ascii="Calibri" w:eastAsia="Calibri" w:hAnsi="Calibri" w:cs="Times New Roman"/>
    </w:rPr>
  </w:style>
  <w:style w:type="paragraph" w:styleId="Testofumetto">
    <w:name w:val="Balloon Text"/>
    <w:basedOn w:val="Normale"/>
    <w:link w:val="TestofumettoCarattere"/>
    <w:uiPriority w:val="99"/>
    <w:semiHidden/>
    <w:unhideWhenUsed/>
    <w:rsid w:val="00FF54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5429"/>
    <w:rPr>
      <w:rFonts w:ascii="Tahoma" w:eastAsia="Calibri" w:hAnsi="Tahoma" w:cs="Tahoma"/>
      <w:sz w:val="16"/>
      <w:szCs w:val="16"/>
    </w:rPr>
  </w:style>
  <w:style w:type="table" w:styleId="Grigliatabella">
    <w:name w:val="Table Grid"/>
    <w:basedOn w:val="Tabellanormale"/>
    <w:uiPriority w:val="59"/>
    <w:rsid w:val="009B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0C8C"/>
    <w:pPr>
      <w:ind w:left="720"/>
      <w:contextualSpacing/>
    </w:pPr>
  </w:style>
  <w:style w:type="paragraph" w:styleId="NormaleWeb">
    <w:name w:val="Normal (Web)"/>
    <w:basedOn w:val="Normale"/>
    <w:uiPriority w:val="99"/>
    <w:unhideWhenUsed/>
    <w:rsid w:val="004932DF"/>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DA7B89"/>
    <w:pPr>
      <w:spacing w:after="0"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DA7B89"/>
    <w:rPr>
      <w:rFonts w:ascii="Consolas" w:hAnsi="Consolas"/>
      <w:sz w:val="21"/>
      <w:szCs w:val="21"/>
    </w:rPr>
  </w:style>
  <w:style w:type="character" w:customStyle="1" w:styleId="s6">
    <w:name w:val="s6"/>
    <w:basedOn w:val="Carpredefinitoparagrafo"/>
    <w:rsid w:val="00D163B7"/>
  </w:style>
  <w:style w:type="character" w:customStyle="1" w:styleId="s3">
    <w:name w:val="s3"/>
    <w:basedOn w:val="Carpredefinitoparagrafo"/>
    <w:rsid w:val="00D163B7"/>
  </w:style>
  <w:style w:type="character" w:styleId="Collegamentoipertestuale">
    <w:name w:val="Hyperlink"/>
    <w:basedOn w:val="Carpredefinitoparagrafo"/>
    <w:uiPriority w:val="99"/>
    <w:semiHidden/>
    <w:unhideWhenUsed/>
    <w:rsid w:val="00DB2E1B"/>
    <w:rPr>
      <w:strike w:val="0"/>
      <w:dstrike w:val="0"/>
      <w:color w:val="0000FF"/>
      <w:u w:val="none"/>
      <w:effect w:val="none"/>
      <w:shd w:val="clear" w:color="auto" w:fill="auto"/>
    </w:rPr>
  </w:style>
  <w:style w:type="character" w:styleId="Enfasicorsivo">
    <w:name w:val="Emphasis"/>
    <w:basedOn w:val="Carpredefinitoparagrafo"/>
    <w:uiPriority w:val="20"/>
    <w:qFormat/>
    <w:rsid w:val="004D7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9548">
      <w:bodyDiv w:val="1"/>
      <w:marLeft w:val="0"/>
      <w:marRight w:val="0"/>
      <w:marTop w:val="0"/>
      <w:marBottom w:val="0"/>
      <w:divBdr>
        <w:top w:val="none" w:sz="0" w:space="0" w:color="auto"/>
        <w:left w:val="none" w:sz="0" w:space="0" w:color="auto"/>
        <w:bottom w:val="none" w:sz="0" w:space="0" w:color="auto"/>
        <w:right w:val="none" w:sz="0" w:space="0" w:color="auto"/>
      </w:divBdr>
    </w:div>
    <w:div w:id="2936833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812">
          <w:marLeft w:val="0"/>
          <w:marRight w:val="0"/>
          <w:marTop w:val="0"/>
          <w:marBottom w:val="0"/>
          <w:divBdr>
            <w:top w:val="none" w:sz="0" w:space="0" w:color="auto"/>
            <w:left w:val="none" w:sz="0" w:space="0" w:color="auto"/>
            <w:bottom w:val="none" w:sz="0" w:space="0" w:color="auto"/>
            <w:right w:val="none" w:sz="0" w:space="0" w:color="auto"/>
          </w:divBdr>
          <w:divsChild>
            <w:div w:id="612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1683">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
    <w:div w:id="652098048">
      <w:bodyDiv w:val="1"/>
      <w:marLeft w:val="0"/>
      <w:marRight w:val="0"/>
      <w:marTop w:val="0"/>
      <w:marBottom w:val="0"/>
      <w:divBdr>
        <w:top w:val="none" w:sz="0" w:space="0" w:color="auto"/>
        <w:left w:val="none" w:sz="0" w:space="0" w:color="auto"/>
        <w:bottom w:val="none" w:sz="0" w:space="0" w:color="auto"/>
        <w:right w:val="none" w:sz="0" w:space="0" w:color="auto"/>
      </w:divBdr>
      <w:divsChild>
        <w:div w:id="1441101907">
          <w:marLeft w:val="0"/>
          <w:marRight w:val="0"/>
          <w:marTop w:val="0"/>
          <w:marBottom w:val="0"/>
          <w:divBdr>
            <w:top w:val="none" w:sz="0" w:space="0" w:color="auto"/>
            <w:left w:val="none" w:sz="0" w:space="0" w:color="auto"/>
            <w:bottom w:val="none" w:sz="0" w:space="0" w:color="auto"/>
            <w:right w:val="none" w:sz="0" w:space="0" w:color="auto"/>
          </w:divBdr>
          <w:divsChild>
            <w:div w:id="3347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46">
      <w:bodyDiv w:val="1"/>
      <w:marLeft w:val="0"/>
      <w:marRight w:val="0"/>
      <w:marTop w:val="0"/>
      <w:marBottom w:val="0"/>
      <w:divBdr>
        <w:top w:val="none" w:sz="0" w:space="0" w:color="auto"/>
        <w:left w:val="none" w:sz="0" w:space="0" w:color="auto"/>
        <w:bottom w:val="none" w:sz="0" w:space="0" w:color="auto"/>
        <w:right w:val="none" w:sz="0" w:space="0" w:color="auto"/>
      </w:divBdr>
    </w:div>
    <w:div w:id="743332303">
      <w:bodyDiv w:val="1"/>
      <w:marLeft w:val="0"/>
      <w:marRight w:val="0"/>
      <w:marTop w:val="0"/>
      <w:marBottom w:val="0"/>
      <w:divBdr>
        <w:top w:val="none" w:sz="0" w:space="0" w:color="auto"/>
        <w:left w:val="none" w:sz="0" w:space="0" w:color="auto"/>
        <w:bottom w:val="none" w:sz="0" w:space="0" w:color="auto"/>
        <w:right w:val="none" w:sz="0" w:space="0" w:color="auto"/>
      </w:divBdr>
      <w:divsChild>
        <w:div w:id="1073507847">
          <w:marLeft w:val="0"/>
          <w:marRight w:val="0"/>
          <w:marTop w:val="0"/>
          <w:marBottom w:val="0"/>
          <w:divBdr>
            <w:top w:val="none" w:sz="0" w:space="0" w:color="auto"/>
            <w:left w:val="none" w:sz="0" w:space="0" w:color="auto"/>
            <w:bottom w:val="none" w:sz="0" w:space="0" w:color="auto"/>
            <w:right w:val="none" w:sz="0" w:space="0" w:color="auto"/>
          </w:divBdr>
          <w:divsChild>
            <w:div w:id="11953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4006">
      <w:bodyDiv w:val="1"/>
      <w:marLeft w:val="0"/>
      <w:marRight w:val="0"/>
      <w:marTop w:val="0"/>
      <w:marBottom w:val="0"/>
      <w:divBdr>
        <w:top w:val="none" w:sz="0" w:space="0" w:color="auto"/>
        <w:left w:val="none" w:sz="0" w:space="0" w:color="auto"/>
        <w:bottom w:val="none" w:sz="0" w:space="0" w:color="auto"/>
        <w:right w:val="none" w:sz="0" w:space="0" w:color="auto"/>
      </w:divBdr>
    </w:div>
    <w:div w:id="1072579328">
      <w:bodyDiv w:val="1"/>
      <w:marLeft w:val="0"/>
      <w:marRight w:val="0"/>
      <w:marTop w:val="0"/>
      <w:marBottom w:val="0"/>
      <w:divBdr>
        <w:top w:val="none" w:sz="0" w:space="0" w:color="auto"/>
        <w:left w:val="none" w:sz="0" w:space="0" w:color="auto"/>
        <w:bottom w:val="none" w:sz="0" w:space="0" w:color="auto"/>
        <w:right w:val="none" w:sz="0" w:space="0" w:color="auto"/>
      </w:divBdr>
      <w:divsChild>
        <w:div w:id="371615356">
          <w:marLeft w:val="0"/>
          <w:marRight w:val="0"/>
          <w:marTop w:val="0"/>
          <w:marBottom w:val="0"/>
          <w:divBdr>
            <w:top w:val="none" w:sz="0" w:space="0" w:color="auto"/>
            <w:left w:val="none" w:sz="0" w:space="0" w:color="auto"/>
            <w:bottom w:val="none" w:sz="0" w:space="0" w:color="auto"/>
            <w:right w:val="none" w:sz="0" w:space="0" w:color="auto"/>
          </w:divBdr>
          <w:divsChild>
            <w:div w:id="1863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49565882">
          <w:marLeft w:val="0"/>
          <w:marRight w:val="0"/>
          <w:marTop w:val="0"/>
          <w:marBottom w:val="0"/>
          <w:divBdr>
            <w:top w:val="none" w:sz="0" w:space="0" w:color="auto"/>
            <w:left w:val="none" w:sz="0" w:space="0" w:color="auto"/>
            <w:bottom w:val="none" w:sz="0" w:space="0" w:color="auto"/>
            <w:right w:val="none" w:sz="0" w:space="0" w:color="auto"/>
          </w:divBdr>
          <w:divsChild>
            <w:div w:id="20048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20497">
      <w:bodyDiv w:val="1"/>
      <w:marLeft w:val="0"/>
      <w:marRight w:val="0"/>
      <w:marTop w:val="0"/>
      <w:marBottom w:val="0"/>
      <w:divBdr>
        <w:top w:val="none" w:sz="0" w:space="0" w:color="auto"/>
        <w:left w:val="none" w:sz="0" w:space="0" w:color="auto"/>
        <w:bottom w:val="none" w:sz="0" w:space="0" w:color="auto"/>
        <w:right w:val="none" w:sz="0" w:space="0" w:color="auto"/>
      </w:divBdr>
      <w:divsChild>
        <w:div w:id="567612329">
          <w:marLeft w:val="0"/>
          <w:marRight w:val="0"/>
          <w:marTop w:val="0"/>
          <w:marBottom w:val="0"/>
          <w:divBdr>
            <w:top w:val="none" w:sz="0" w:space="0" w:color="auto"/>
            <w:left w:val="none" w:sz="0" w:space="0" w:color="auto"/>
            <w:bottom w:val="none" w:sz="0" w:space="0" w:color="auto"/>
            <w:right w:val="none" w:sz="0" w:space="0" w:color="auto"/>
          </w:divBdr>
          <w:divsChild>
            <w:div w:id="15650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962">
      <w:bodyDiv w:val="1"/>
      <w:marLeft w:val="0"/>
      <w:marRight w:val="0"/>
      <w:marTop w:val="0"/>
      <w:marBottom w:val="0"/>
      <w:divBdr>
        <w:top w:val="none" w:sz="0" w:space="0" w:color="auto"/>
        <w:left w:val="none" w:sz="0" w:space="0" w:color="auto"/>
        <w:bottom w:val="none" w:sz="0" w:space="0" w:color="auto"/>
        <w:right w:val="none" w:sz="0" w:space="0" w:color="auto"/>
      </w:divBdr>
      <w:divsChild>
        <w:div w:id="474613015">
          <w:marLeft w:val="0"/>
          <w:marRight w:val="0"/>
          <w:marTop w:val="0"/>
          <w:marBottom w:val="0"/>
          <w:divBdr>
            <w:top w:val="none" w:sz="0" w:space="0" w:color="auto"/>
            <w:left w:val="none" w:sz="0" w:space="0" w:color="auto"/>
            <w:bottom w:val="none" w:sz="0" w:space="0" w:color="auto"/>
            <w:right w:val="none" w:sz="0" w:space="0" w:color="auto"/>
          </w:divBdr>
          <w:divsChild>
            <w:div w:id="820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874">
      <w:bodyDiv w:val="1"/>
      <w:marLeft w:val="0"/>
      <w:marRight w:val="0"/>
      <w:marTop w:val="0"/>
      <w:marBottom w:val="0"/>
      <w:divBdr>
        <w:top w:val="none" w:sz="0" w:space="0" w:color="auto"/>
        <w:left w:val="none" w:sz="0" w:space="0" w:color="auto"/>
        <w:bottom w:val="none" w:sz="0" w:space="0" w:color="auto"/>
        <w:right w:val="none" w:sz="0" w:space="0" w:color="auto"/>
      </w:divBdr>
    </w:div>
    <w:div w:id="1328051272">
      <w:bodyDiv w:val="1"/>
      <w:marLeft w:val="0"/>
      <w:marRight w:val="0"/>
      <w:marTop w:val="0"/>
      <w:marBottom w:val="0"/>
      <w:divBdr>
        <w:top w:val="none" w:sz="0" w:space="0" w:color="auto"/>
        <w:left w:val="none" w:sz="0" w:space="0" w:color="auto"/>
        <w:bottom w:val="none" w:sz="0" w:space="0" w:color="auto"/>
        <w:right w:val="none" w:sz="0" w:space="0" w:color="auto"/>
      </w:divBdr>
      <w:divsChild>
        <w:div w:id="1807160824">
          <w:marLeft w:val="0"/>
          <w:marRight w:val="0"/>
          <w:marTop w:val="0"/>
          <w:marBottom w:val="0"/>
          <w:divBdr>
            <w:top w:val="none" w:sz="0" w:space="0" w:color="auto"/>
            <w:left w:val="none" w:sz="0" w:space="0" w:color="auto"/>
            <w:bottom w:val="none" w:sz="0" w:space="0" w:color="auto"/>
            <w:right w:val="none" w:sz="0" w:space="0" w:color="auto"/>
          </w:divBdr>
        </w:div>
      </w:divsChild>
    </w:div>
    <w:div w:id="1419599722">
      <w:bodyDiv w:val="1"/>
      <w:marLeft w:val="0"/>
      <w:marRight w:val="0"/>
      <w:marTop w:val="0"/>
      <w:marBottom w:val="0"/>
      <w:divBdr>
        <w:top w:val="none" w:sz="0" w:space="0" w:color="auto"/>
        <w:left w:val="none" w:sz="0" w:space="0" w:color="auto"/>
        <w:bottom w:val="none" w:sz="0" w:space="0" w:color="auto"/>
        <w:right w:val="none" w:sz="0" w:space="0" w:color="auto"/>
      </w:divBdr>
    </w:div>
    <w:div w:id="1593853516">
      <w:bodyDiv w:val="1"/>
      <w:marLeft w:val="0"/>
      <w:marRight w:val="0"/>
      <w:marTop w:val="0"/>
      <w:marBottom w:val="0"/>
      <w:divBdr>
        <w:top w:val="none" w:sz="0" w:space="0" w:color="auto"/>
        <w:left w:val="none" w:sz="0" w:space="0" w:color="auto"/>
        <w:bottom w:val="none" w:sz="0" w:space="0" w:color="auto"/>
        <w:right w:val="none" w:sz="0" w:space="0" w:color="auto"/>
      </w:divBdr>
    </w:div>
    <w:div w:id="1605722274">
      <w:bodyDiv w:val="1"/>
      <w:marLeft w:val="0"/>
      <w:marRight w:val="0"/>
      <w:marTop w:val="0"/>
      <w:marBottom w:val="0"/>
      <w:divBdr>
        <w:top w:val="none" w:sz="0" w:space="0" w:color="auto"/>
        <w:left w:val="none" w:sz="0" w:space="0" w:color="auto"/>
        <w:bottom w:val="none" w:sz="0" w:space="0" w:color="auto"/>
        <w:right w:val="none" w:sz="0" w:space="0" w:color="auto"/>
      </w:divBdr>
    </w:div>
    <w:div w:id="1671132708">
      <w:bodyDiv w:val="1"/>
      <w:marLeft w:val="0"/>
      <w:marRight w:val="0"/>
      <w:marTop w:val="0"/>
      <w:marBottom w:val="0"/>
      <w:divBdr>
        <w:top w:val="none" w:sz="0" w:space="0" w:color="auto"/>
        <w:left w:val="none" w:sz="0" w:space="0" w:color="auto"/>
        <w:bottom w:val="none" w:sz="0" w:space="0" w:color="auto"/>
        <w:right w:val="none" w:sz="0" w:space="0" w:color="auto"/>
      </w:divBdr>
      <w:divsChild>
        <w:div w:id="1117528869">
          <w:marLeft w:val="0"/>
          <w:marRight w:val="0"/>
          <w:marTop w:val="0"/>
          <w:marBottom w:val="0"/>
          <w:divBdr>
            <w:top w:val="none" w:sz="0" w:space="0" w:color="auto"/>
            <w:left w:val="none" w:sz="0" w:space="0" w:color="auto"/>
            <w:bottom w:val="none" w:sz="0" w:space="0" w:color="auto"/>
            <w:right w:val="none" w:sz="0" w:space="0" w:color="auto"/>
          </w:divBdr>
          <w:divsChild>
            <w:div w:id="2002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4226">
      <w:bodyDiv w:val="1"/>
      <w:marLeft w:val="0"/>
      <w:marRight w:val="0"/>
      <w:marTop w:val="0"/>
      <w:marBottom w:val="0"/>
      <w:divBdr>
        <w:top w:val="none" w:sz="0" w:space="0" w:color="auto"/>
        <w:left w:val="none" w:sz="0" w:space="0" w:color="auto"/>
        <w:bottom w:val="none" w:sz="0" w:space="0" w:color="auto"/>
        <w:right w:val="none" w:sz="0" w:space="0" w:color="auto"/>
      </w:divBdr>
    </w:div>
    <w:div w:id="1727601082">
      <w:bodyDiv w:val="1"/>
      <w:marLeft w:val="0"/>
      <w:marRight w:val="0"/>
      <w:marTop w:val="0"/>
      <w:marBottom w:val="0"/>
      <w:divBdr>
        <w:top w:val="none" w:sz="0" w:space="0" w:color="auto"/>
        <w:left w:val="none" w:sz="0" w:space="0" w:color="auto"/>
        <w:bottom w:val="none" w:sz="0" w:space="0" w:color="auto"/>
        <w:right w:val="none" w:sz="0" w:space="0" w:color="auto"/>
      </w:divBdr>
    </w:div>
    <w:div w:id="1920290513">
      <w:bodyDiv w:val="1"/>
      <w:marLeft w:val="0"/>
      <w:marRight w:val="0"/>
      <w:marTop w:val="0"/>
      <w:marBottom w:val="0"/>
      <w:divBdr>
        <w:top w:val="none" w:sz="0" w:space="0" w:color="auto"/>
        <w:left w:val="none" w:sz="0" w:space="0" w:color="auto"/>
        <w:bottom w:val="none" w:sz="0" w:space="0" w:color="auto"/>
        <w:right w:val="none" w:sz="0" w:space="0" w:color="auto"/>
      </w:divBdr>
    </w:div>
    <w:div w:id="19708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64409ART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164797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6FDA-A258-4B29-8517-E8C92D2B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86462</Words>
  <Characters>492836</Characters>
  <Application>Microsoft Office Word</Application>
  <DocSecurity>0</DocSecurity>
  <Lines>4106</Lines>
  <Paragraphs>1156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578142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TAFANI</dc:creator>
  <cp:lastModifiedBy>Valerio</cp:lastModifiedBy>
  <cp:revision>3</cp:revision>
  <cp:lastPrinted>2014-12-19T19:56:00Z</cp:lastPrinted>
  <dcterms:created xsi:type="dcterms:W3CDTF">2014-12-19T19:57:00Z</dcterms:created>
  <dcterms:modified xsi:type="dcterms:W3CDTF">2014-12-19T19:57:00Z</dcterms:modified>
</cp:coreProperties>
</file>